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00c0" w14:textId="56d0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нұсқаулықты бекіту туралы" Қазақстан Республикасы Ішкі істер министрінің 2021 жылғы 1 сәуірдегі № 190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24 сәуірдегі № 315 бұйрығы. Қазақстан Республикасының Әділет министрлігінде 2023 жылғы 28 сәуірде № 32383 болып тіркелді</w:t>
      </w:r>
    </w:p>
    <w:p>
      <w:pPr>
        <w:spacing w:after="0"/>
        <w:ind w:left="0"/>
        <w:jc w:val="both"/>
      </w:pPr>
      <w:bookmarkStart w:name="z1" w:id="0"/>
      <w:r>
        <w:rPr>
          <w:rFonts w:ascii="Times New Roman"/>
          <w:b w:val="false"/>
          <w:i w:val="false"/>
          <w:color w:val="000000"/>
          <w:sz w:val="28"/>
        </w:rPr>
        <w:t xml:space="preserve">
      1. "Ішкі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нұсқаулықты бекіту туралы" Қазақстан Республикасы Ішкі істер министрінің 2021 жылғы 1 сәуірдегі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22478 болып тіркелген) мынадай өзгерістер енгізілсін БҰЙЫРАМЫН: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"3) уәкілетті басшы – құқық қорғау органының облыстық (республикалық маңызы бар қаланың, астананың) немесе оған теңестірілген мамандандырылған бөлімшесінің басшысы, құқық қорғау органы мекемесінің, ведомствосының басшысы;".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Құқық қорғау органы басшысының шешімі бойынша ІІО-ға қызметке конкурстық іріктеуден тыс, қойылатын біліктілік талаптарына сәйкес келетін мынадай адамдар қабылданады:</w:t>
      </w:r>
    </w:p>
    <w:bookmarkEnd w:id="3"/>
    <w:bookmarkStart w:name="z6" w:id="4"/>
    <w:p>
      <w:pPr>
        <w:spacing w:after="0"/>
        <w:ind w:left="0"/>
        <w:jc w:val="both"/>
      </w:pPr>
      <w:r>
        <w:rPr>
          <w:rFonts w:ascii="Times New Roman"/>
          <w:b w:val="false"/>
          <w:i w:val="false"/>
          <w:color w:val="000000"/>
          <w:sz w:val="28"/>
        </w:rPr>
        <w:t>
      1) құқық қорғау органдарының білім беру ұйымдарында оқуын аяқтаған адамдар – оқу аяқталғаннан кейін бір жыл ішінде;</w:t>
      </w:r>
    </w:p>
    <w:bookmarkEnd w:id="4"/>
    <w:bookmarkStart w:name="z7" w:id="5"/>
    <w:p>
      <w:pPr>
        <w:spacing w:after="0"/>
        <w:ind w:left="0"/>
        <w:jc w:val="both"/>
      </w:pPr>
      <w:r>
        <w:rPr>
          <w:rFonts w:ascii="Times New Roman"/>
          <w:b w:val="false"/>
          <w:i w:val="false"/>
          <w:color w:val="000000"/>
          <w:sz w:val="28"/>
        </w:rPr>
        <w:t>
      2) бұрын құқық қорғау органдарындағы, арнаулы мемлекеттік органдардағы лауазымдарда қызмет өткерген және құқық қорғау органдарында, арнаулы мемлекеттік органдарда кемінде үш жыл қызмет өтілі бар адамдар;</w:t>
      </w:r>
    </w:p>
    <w:bookmarkEnd w:id="5"/>
    <w:bookmarkStart w:name="z8" w:id="6"/>
    <w:p>
      <w:pPr>
        <w:spacing w:after="0"/>
        <w:ind w:left="0"/>
        <w:jc w:val="both"/>
      </w:pPr>
      <w:r>
        <w:rPr>
          <w:rFonts w:ascii="Times New Roman"/>
          <w:b w:val="false"/>
          <w:i w:val="false"/>
          <w:color w:val="000000"/>
          <w:sz w:val="28"/>
        </w:rPr>
        <w:t>
      3) Қазақстан Республикасы Қарулы Күштерінің, басқа да әскерлері мен әскери құралымдарының мемлекеттік мекемелерінде бұрын әскери қызметте болған және әскери лауазымдарды атқарған адамдар – кемінде үш жыл әскери қызмет өтілі болған кезде;</w:t>
      </w:r>
    </w:p>
    <w:bookmarkEnd w:id="6"/>
    <w:bookmarkStart w:name="z9" w:id="7"/>
    <w:p>
      <w:pPr>
        <w:spacing w:after="0"/>
        <w:ind w:left="0"/>
        <w:jc w:val="both"/>
      </w:pPr>
      <w:r>
        <w:rPr>
          <w:rFonts w:ascii="Times New Roman"/>
          <w:b w:val="false"/>
          <w:i w:val="false"/>
          <w:color w:val="000000"/>
          <w:sz w:val="28"/>
        </w:rPr>
        <w:t>
      4) өз өкілеттіктерін теріс себептермен тоқтатқандарды қоспағанда, өз өкілеттіктерін кемінде алты ай атқарған және оларды тоқтатқан Қазақстан Республикасы Парламентінің депутаттары, мемлекеттік саяси қызметшілер, судьялар қабылдануы мүмкін.</w:t>
      </w:r>
    </w:p>
    <w:bookmarkEnd w:id="7"/>
    <w:p>
      <w:pPr>
        <w:spacing w:after="0"/>
        <w:ind w:left="0"/>
        <w:jc w:val="both"/>
      </w:pPr>
      <w:r>
        <w:rPr>
          <w:rFonts w:ascii="Times New Roman"/>
          <w:b w:val="false"/>
          <w:i w:val="false"/>
          <w:color w:val="000000"/>
          <w:sz w:val="28"/>
        </w:rPr>
        <w:t>
      ІІО қызметіне кіретін және аға және жоғары басшы құрам лауазымдарына, сондай-ақ конкурстан тыс іріктеуге тағайындалатын адамдар бастапқы кәсіптік даярлықтан өтпейді.</w:t>
      </w:r>
    </w:p>
    <w:p>
      <w:pPr>
        <w:spacing w:after="0"/>
        <w:ind w:left="0"/>
        <w:jc w:val="both"/>
      </w:pPr>
      <w:r>
        <w:rPr>
          <w:rFonts w:ascii="Times New Roman"/>
          <w:b w:val="false"/>
          <w:i w:val="false"/>
          <w:color w:val="000000"/>
          <w:sz w:val="28"/>
        </w:rPr>
        <w:t>
      ІІО қызметіне кіретін және аға және жоғары басшы құрам лауазымдарына, сондай-ақ конкурстан тыс іріктеліп, тағайындалатын адамдар бастапқы кәсіптік даярлықтан өтпейді.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"6. ІІО-ға қызметке конкурстық іріктеуден тыс "Құқық қорғау қызметі туралы" Заңның 7-бабы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адам уәкілетті басшымен мына лауазымдарға:</w:t>
      </w:r>
    </w:p>
    <w:bookmarkEnd w:id="8"/>
    <w:bookmarkStart w:name="z12" w:id="9"/>
    <w:p>
      <w:pPr>
        <w:spacing w:after="0"/>
        <w:ind w:left="0"/>
        <w:jc w:val="both"/>
      </w:pPr>
      <w:r>
        <w:rPr>
          <w:rFonts w:ascii="Times New Roman"/>
          <w:b w:val="false"/>
          <w:i w:val="false"/>
          <w:color w:val="000000"/>
          <w:sz w:val="28"/>
        </w:rPr>
        <w:t>
      1) қатардағы және кіші басшы құрамға;</w:t>
      </w:r>
    </w:p>
    <w:bookmarkEnd w:id="9"/>
    <w:bookmarkStart w:name="z13" w:id="10"/>
    <w:p>
      <w:pPr>
        <w:spacing w:after="0"/>
        <w:ind w:left="0"/>
        <w:jc w:val="both"/>
      </w:pPr>
      <w:r>
        <w:rPr>
          <w:rFonts w:ascii="Times New Roman"/>
          <w:b w:val="false"/>
          <w:i w:val="false"/>
          <w:color w:val="000000"/>
          <w:sz w:val="28"/>
        </w:rPr>
        <w:t>
      2) ІІМ келісімімен, орта және аға басшы құрамға қабылданады.</w:t>
      </w:r>
    </w:p>
    <w:bookmarkEnd w:id="10"/>
    <w:p>
      <w:pPr>
        <w:spacing w:after="0"/>
        <w:ind w:left="0"/>
        <w:jc w:val="both"/>
      </w:pPr>
      <w:r>
        <w:rPr>
          <w:rFonts w:ascii="Times New Roman"/>
          <w:b w:val="false"/>
          <w:i w:val="false"/>
          <w:color w:val="000000"/>
          <w:sz w:val="28"/>
        </w:rPr>
        <w:t>
      Құқық қорғау немесе арнайы мемлекеттік органдарының лауазымдарында бұрын қызмет өткерген адамдардың материалдарын зерделеу кезінде жеке іс материалдары бойынша сипатталатын деректерге, кандидаттардың қызметтен босатылғаннан кейінгі еңбек қызметіне, растайтын құжаттардың бар-жоғына назар аударылады.</w:t>
      </w:r>
    </w:p>
    <w:p>
      <w:pPr>
        <w:spacing w:after="0"/>
        <w:ind w:left="0"/>
        <w:jc w:val="both"/>
      </w:pPr>
      <w:r>
        <w:rPr>
          <w:rFonts w:ascii="Times New Roman"/>
          <w:b w:val="false"/>
          <w:i w:val="false"/>
          <w:color w:val="000000"/>
          <w:sz w:val="28"/>
        </w:rPr>
        <w:t>
      Бөлуге сәйкес қызмет өткеру үшін жіберілген Қазақстан Республикасы құқық қорғау органдары білім беру ұйымдарының, өзге де мемлекеттердің құқық қорғау органдары білім беру ұйымдарының түлектері біліктілік талаптарына сәйкес ІІМ, ІІО бөліністерінің, білім беру ұйымдарының бар бос лауазымдарына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"16. Қызмет бабында ауысқан кезде ІІО кадр қызметі мүдделі қызметтермен бірлесіп, төменде көрсетілген материалдарды ресімдейді, олар ІІМ басшысының, ІІО бөлінісінің, ІІМ білім беру ұйымының жеке құрам бойынша уәкілетті басшысының бұйрығымен іске асырылады:</w:t>
      </w:r>
    </w:p>
    <w:bookmarkEnd w:id="11"/>
    <w:bookmarkStart w:name="z16" w:id="12"/>
    <w:p>
      <w:pPr>
        <w:spacing w:after="0"/>
        <w:ind w:left="0"/>
        <w:jc w:val="both"/>
      </w:pPr>
      <w:r>
        <w:rPr>
          <w:rFonts w:ascii="Times New Roman"/>
          <w:b w:val="false"/>
          <w:i w:val="false"/>
          <w:color w:val="000000"/>
          <w:sz w:val="28"/>
        </w:rPr>
        <w:t>
      1) қызметкерді жоғары тұрған лауазымдарға тағайындау кезінде:</w:t>
      </w:r>
    </w:p>
    <w:bookmarkEnd w:id="12"/>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жоғары тұрған лауазымға тағайындалатын қызметкердің және оның тікелей басшысымен куәландырылған баянаты;</w:t>
      </w:r>
    </w:p>
    <w:p>
      <w:pPr>
        <w:spacing w:after="0"/>
        <w:ind w:left="0"/>
        <w:jc w:val="both"/>
      </w:pPr>
      <w:r>
        <w:rPr>
          <w:rFonts w:ascii="Times New Roman"/>
          <w:b w:val="false"/>
          <w:i w:val="false"/>
          <w:color w:val="000000"/>
          <w:sz w:val="28"/>
        </w:rPr>
        <w:t>
      ӘДК-нің қорытындысы (бар болған жағдайда);</w:t>
      </w:r>
    </w:p>
    <w:p>
      <w:pPr>
        <w:spacing w:after="0"/>
        <w:ind w:left="0"/>
        <w:jc w:val="both"/>
      </w:pPr>
      <w:r>
        <w:rPr>
          <w:rFonts w:ascii="Times New Roman"/>
          <w:b w:val="false"/>
          <w:i w:val="false"/>
          <w:color w:val="000000"/>
          <w:sz w:val="28"/>
        </w:rPr>
        <w:t>
      беделіне кір келтіретін материалдардың бар-жоғы жөніндегі өзіндік қауіпсіздік бөліністерінің анықтамасы;</w:t>
      </w:r>
    </w:p>
    <w:bookmarkStart w:name="z17" w:id="13"/>
    <w:p>
      <w:pPr>
        <w:spacing w:after="0"/>
        <w:ind w:left="0"/>
        <w:jc w:val="both"/>
      </w:pPr>
      <w:r>
        <w:rPr>
          <w:rFonts w:ascii="Times New Roman"/>
          <w:b w:val="false"/>
          <w:i w:val="false"/>
          <w:color w:val="000000"/>
          <w:sz w:val="28"/>
        </w:rPr>
        <w:t>
      2) қызметкерді тең лауазымдарға тағайындау кезінде:</w:t>
      </w:r>
    </w:p>
    <w:bookmarkEnd w:id="13"/>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қызметкердің ұсынылған лауазыммен келісімі бар баянаты;</w:t>
      </w:r>
    </w:p>
    <w:p>
      <w:pPr>
        <w:spacing w:after="0"/>
        <w:ind w:left="0"/>
        <w:jc w:val="both"/>
      </w:pPr>
      <w:r>
        <w:rPr>
          <w:rFonts w:ascii="Times New Roman"/>
          <w:b w:val="false"/>
          <w:i w:val="false"/>
          <w:color w:val="000000"/>
          <w:sz w:val="28"/>
        </w:rPr>
        <w:t>
      беделіне кір келтіретін материалдардың бар-жоғы жөніндегі өзіндік қауіпсіздік бөліністерінің анықтамасы;</w:t>
      </w:r>
    </w:p>
    <w:p>
      <w:pPr>
        <w:spacing w:after="0"/>
        <w:ind w:left="0"/>
        <w:jc w:val="both"/>
      </w:pPr>
      <w:r>
        <w:rPr>
          <w:rFonts w:ascii="Times New Roman"/>
          <w:b w:val="false"/>
          <w:i w:val="false"/>
          <w:color w:val="000000"/>
          <w:sz w:val="28"/>
        </w:rPr>
        <w:t>
      ӘДК-нің қорытындысы (бар болған жағдайда);</w:t>
      </w:r>
    </w:p>
    <w:bookmarkStart w:name="z18" w:id="14"/>
    <w:p>
      <w:pPr>
        <w:spacing w:after="0"/>
        <w:ind w:left="0"/>
        <w:jc w:val="both"/>
      </w:pPr>
      <w:r>
        <w:rPr>
          <w:rFonts w:ascii="Times New Roman"/>
          <w:b w:val="false"/>
          <w:i w:val="false"/>
          <w:color w:val="000000"/>
          <w:sz w:val="28"/>
        </w:rPr>
        <w:t>
      3) қызметкерді төменгі лауазымдарға тағайындау кезінде:</w:t>
      </w:r>
    </w:p>
    <w:bookmarkEnd w:id="14"/>
    <w:p>
      <w:pPr>
        <w:spacing w:after="0"/>
        <w:ind w:left="0"/>
        <w:jc w:val="both"/>
      </w:pPr>
      <w:r>
        <w:rPr>
          <w:rFonts w:ascii="Times New Roman"/>
          <w:b w:val="false"/>
          <w:i w:val="false"/>
          <w:color w:val="000000"/>
          <w:sz w:val="28"/>
        </w:rPr>
        <w:t>
      ұсыным (ұйымдастырушылық-штаттық іс-шараларға байланысты (бұйрықтың нөмірі мен күні), денсаулық жағдайы бойынша және лауазымын төмендету негіздемесін көрсету);</w:t>
      </w:r>
    </w:p>
    <w:p>
      <w:pPr>
        <w:spacing w:after="0"/>
        <w:ind w:left="0"/>
        <w:jc w:val="both"/>
      </w:pPr>
      <w:r>
        <w:rPr>
          <w:rFonts w:ascii="Times New Roman"/>
          <w:b w:val="false"/>
          <w:i w:val="false"/>
          <w:color w:val="000000"/>
          <w:sz w:val="28"/>
        </w:rPr>
        <w:t>
      қызметкердің баянаты;</w:t>
      </w:r>
    </w:p>
    <w:p>
      <w:pPr>
        <w:spacing w:after="0"/>
        <w:ind w:left="0"/>
        <w:jc w:val="both"/>
      </w:pPr>
      <w:r>
        <w:rPr>
          <w:rFonts w:ascii="Times New Roman"/>
          <w:b w:val="false"/>
          <w:i w:val="false"/>
          <w:color w:val="000000"/>
          <w:sz w:val="28"/>
        </w:rPr>
        <w:t>
      беделіне кір келтіретін материалдардың бар-жоғы жөніндегі өзіндік қауіпсіздік бөліністерінің анықтамасы;</w:t>
      </w:r>
    </w:p>
    <w:p>
      <w:pPr>
        <w:spacing w:after="0"/>
        <w:ind w:left="0"/>
        <w:jc w:val="both"/>
      </w:pPr>
      <w:r>
        <w:rPr>
          <w:rFonts w:ascii="Times New Roman"/>
          <w:b w:val="false"/>
          <w:i w:val="false"/>
          <w:color w:val="000000"/>
          <w:sz w:val="28"/>
        </w:rPr>
        <w:t>
      ӘДК-нің қорытындысы (бар болған жағдайда);</w:t>
      </w:r>
    </w:p>
    <w:p>
      <w:pPr>
        <w:spacing w:after="0"/>
        <w:ind w:left="0"/>
        <w:jc w:val="both"/>
      </w:pPr>
      <w:r>
        <w:rPr>
          <w:rFonts w:ascii="Times New Roman"/>
          <w:b w:val="false"/>
          <w:i w:val="false"/>
          <w:color w:val="000000"/>
          <w:sz w:val="28"/>
        </w:rPr>
        <w:t>
      қызметтік тергеу қорытындысы (тәртіптік түрде лауазымын төмендету жағдайында);</w:t>
      </w:r>
    </w:p>
    <w:bookmarkStart w:name="z19" w:id="15"/>
    <w:p>
      <w:pPr>
        <w:spacing w:after="0"/>
        <w:ind w:left="0"/>
        <w:jc w:val="both"/>
      </w:pPr>
      <w:r>
        <w:rPr>
          <w:rFonts w:ascii="Times New Roman"/>
          <w:b w:val="false"/>
          <w:i w:val="false"/>
          <w:color w:val="000000"/>
          <w:sz w:val="28"/>
        </w:rPr>
        <w:t>
      4) қызметкерді басқа жерге ауыстырған кезде:</w:t>
      </w:r>
    </w:p>
    <w:bookmarkEnd w:id="15"/>
    <w:p>
      <w:pPr>
        <w:spacing w:after="0"/>
        <w:ind w:left="0"/>
        <w:jc w:val="both"/>
      </w:pPr>
      <w:r>
        <w:rPr>
          <w:rFonts w:ascii="Times New Roman"/>
          <w:b w:val="false"/>
          <w:i w:val="false"/>
          <w:color w:val="000000"/>
          <w:sz w:val="28"/>
        </w:rPr>
        <w:t>
      ұсынымхат;</w:t>
      </w:r>
    </w:p>
    <w:p>
      <w:pPr>
        <w:spacing w:after="0"/>
        <w:ind w:left="0"/>
        <w:jc w:val="both"/>
      </w:pPr>
      <w:r>
        <w:rPr>
          <w:rFonts w:ascii="Times New Roman"/>
          <w:b w:val="false"/>
          <w:i w:val="false"/>
          <w:color w:val="000000"/>
          <w:sz w:val="28"/>
        </w:rPr>
        <w:t>
      қызметкердің баянаты;</w:t>
      </w:r>
    </w:p>
    <w:p>
      <w:pPr>
        <w:spacing w:after="0"/>
        <w:ind w:left="0"/>
        <w:jc w:val="both"/>
      </w:pPr>
      <w:r>
        <w:rPr>
          <w:rFonts w:ascii="Times New Roman"/>
          <w:b w:val="false"/>
          <w:i w:val="false"/>
          <w:color w:val="000000"/>
          <w:sz w:val="28"/>
        </w:rPr>
        <w:t>
      ӘДК-нің қорытындысы (бар болған жағдайда);</w:t>
      </w:r>
    </w:p>
    <w:p>
      <w:pPr>
        <w:spacing w:after="0"/>
        <w:ind w:left="0"/>
        <w:jc w:val="both"/>
      </w:pPr>
      <w:r>
        <w:rPr>
          <w:rFonts w:ascii="Times New Roman"/>
          <w:b w:val="false"/>
          <w:i w:val="false"/>
          <w:color w:val="000000"/>
          <w:sz w:val="28"/>
        </w:rPr>
        <w:t>
      отбасы мүшесіне медициналық мекеменің қорытындысы (отбасы мүшесін денсаулық жағдайы бойынша басқа жерге ауыстырған жағдайда);</w:t>
      </w:r>
    </w:p>
    <w:p>
      <w:pPr>
        <w:spacing w:after="0"/>
        <w:ind w:left="0"/>
        <w:jc w:val="both"/>
      </w:pPr>
      <w:r>
        <w:rPr>
          <w:rFonts w:ascii="Times New Roman"/>
          <w:b w:val="false"/>
          <w:i w:val="false"/>
          <w:color w:val="000000"/>
          <w:sz w:val="28"/>
        </w:rPr>
        <w:t>
      халықты әлеуметтік қорғау органының қорытындысы (басқа жерге ауысқан жағдайда бөлек тұратын жұбайының (зайыбының) қарт немесе науқас ата-анасына күтім жасау қажеттілігіне байланысты;".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"32. Донорлар болатын ІІО қызметкерлері, сондай-ақ ІІО білім беру ұйымдарының курсанттары қанды және (немесе) оның компоненттерін донациялау күндері нарядтарда, вахталарда тұрудан және қызметтің басқа да түрлерін атқарудан және оқу-тәрбие процесінен босатылады.</w:t>
      </w:r>
    </w:p>
    <w:bookmarkEnd w:id="16"/>
    <w:p>
      <w:pPr>
        <w:spacing w:after="0"/>
        <w:ind w:left="0"/>
        <w:jc w:val="both"/>
      </w:pPr>
      <w:r>
        <w:rPr>
          <w:rFonts w:ascii="Times New Roman"/>
          <w:b w:val="false"/>
          <w:i w:val="false"/>
          <w:color w:val="000000"/>
          <w:sz w:val="28"/>
        </w:rPr>
        <w:t>
      Осы кепілдіктер донациялау кезінен бастап бір жыл бойы жарамды және жыл сайынғы ақылы еңбек демалысына қосылуы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Арнаулы атақтар беруге (бірінші, оның ішінде кезектен тыс, кезекті арнаулы атақты мерзімінен бұрын беруге, атқарып отырған штаттық лауазымы бойынша көзделген атақтан бір саты жоғары немесе арнаулы атақты төмендетуге (қалпына келтіруге) ұсыну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бланкіде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7) тармақшасы мынадай редакцияда жазылсын:</w:t>
      </w:r>
    </w:p>
    <w:bookmarkStart w:name="z25" w:id="17"/>
    <w:p>
      <w:pPr>
        <w:spacing w:after="0"/>
        <w:ind w:left="0"/>
        <w:jc w:val="both"/>
      </w:pPr>
      <w:r>
        <w:rPr>
          <w:rFonts w:ascii="Times New Roman"/>
          <w:b w:val="false"/>
          <w:i w:val="false"/>
          <w:color w:val="000000"/>
          <w:sz w:val="28"/>
        </w:rPr>
        <w:t>
      "7) қысқаша сипаттама бөлімінде атақ берілетін адамның іскерлік және моральдық қасиеттері сипатталады.</w:t>
      </w:r>
    </w:p>
    <w:bookmarkEnd w:id="17"/>
    <w:p>
      <w:pPr>
        <w:spacing w:after="0"/>
        <w:ind w:left="0"/>
        <w:jc w:val="both"/>
      </w:pPr>
      <w:r>
        <w:rPr>
          <w:rFonts w:ascii="Times New Roman"/>
          <w:b w:val="false"/>
          <w:i w:val="false"/>
          <w:color w:val="000000"/>
          <w:sz w:val="28"/>
        </w:rPr>
        <w:t>
      Кезектен тыс, кезекті арнаулы атақты мерзімінен бұрын немесе атқарып отырған лауазымы бойынша штатта көзделгеннен бір саты жоғары беруге ұсынымхатта қызметкер нақты қандай сіңірген еңбегі немесе жұмыстағы көрсеткіштері үшін атақ беруге ұсынылатынын және бұрын атақ кезектен тыс, мерзімінен бұрын немесе бір саты жоғары берілгенін көрсетеді, бұл ретте бұйрықтың нөмірі мен күні көрсетіледі.</w:t>
      </w:r>
    </w:p>
    <w:p>
      <w:pPr>
        <w:spacing w:after="0"/>
        <w:ind w:left="0"/>
        <w:jc w:val="both"/>
      </w:pPr>
      <w:r>
        <w:rPr>
          <w:rFonts w:ascii="Times New Roman"/>
          <w:b w:val="false"/>
          <w:i w:val="false"/>
          <w:color w:val="000000"/>
          <w:sz w:val="28"/>
        </w:rPr>
        <w:t>
      Атақ беруге ұсынылушының ұсынымында ІІМ аппараты қызметінің басшысы, ІІО бөлінісінің, ІІМ білім беру ұйымының уәкілетті басшысы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Заңның 80-бабы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18) тармақшаларында көзделген негіздер бойынша жұмыстан босатылған қызметкерлерге олардың жұмыстан шығарылғаны немесе қызметте болудың шекті жасына жеткені туралы жұмыстан шығарылғанға дейін бір айдан кешіктірілмей хабардар етіледі. Бұл үшін ІІО кадр қызметтері осы қызметкерлерге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хабарламаны қол қойғызып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xml:space="preserve">
      "52. Қызметкерді Заңның 80-бабы 1-тармағының </w:t>
      </w:r>
      <w:r>
        <w:rPr>
          <w:rFonts w:ascii="Times New Roman"/>
          <w:b w:val="false"/>
          <w:i w:val="false"/>
          <w:color w:val="000000"/>
          <w:sz w:val="28"/>
        </w:rPr>
        <w:t>12-тармақшасы</w:t>
      </w:r>
      <w:r>
        <w:rPr>
          <w:rFonts w:ascii="Times New Roman"/>
          <w:b w:val="false"/>
          <w:i w:val="false"/>
          <w:color w:val="000000"/>
          <w:sz w:val="28"/>
        </w:rPr>
        <w:t xml:space="preserve"> бойынша қызметтік тәртіпті өрескел бұзғаны үшін жұмыстан шығарған кезде ұсынымда қызметкер жасаған бұзушылықтың мәні мен сипаты, сондай-ақ оған жүктелген міндеттерді орындау тәртібі мен шарттарын реттейтін нормативтік құқықтық актілердің талаптарын сақтамағаны егжей-тегжейлі көрсетіледі, бұл ретте Заңның </w:t>
      </w:r>
      <w:r>
        <w:rPr>
          <w:rFonts w:ascii="Times New Roman"/>
          <w:b w:val="false"/>
          <w:i w:val="false"/>
          <w:color w:val="000000"/>
          <w:sz w:val="28"/>
        </w:rPr>
        <w:t>7-тарауын</w:t>
      </w:r>
      <w:r>
        <w:rPr>
          <w:rFonts w:ascii="Times New Roman"/>
          <w:b w:val="false"/>
          <w:i w:val="false"/>
          <w:color w:val="000000"/>
          <w:sz w:val="28"/>
        </w:rPr>
        <w:t xml:space="preserve"> басшылыққа алу қажет.</w:t>
      </w:r>
    </w:p>
    <w:bookmarkEnd w:id="18"/>
    <w:p>
      <w:pPr>
        <w:spacing w:after="0"/>
        <w:ind w:left="0"/>
        <w:jc w:val="both"/>
      </w:pPr>
      <w:r>
        <w:rPr>
          <w:rFonts w:ascii="Times New Roman"/>
          <w:b w:val="false"/>
          <w:i w:val="false"/>
          <w:color w:val="000000"/>
          <w:sz w:val="28"/>
        </w:rPr>
        <w:t>
      Қызметтік тәртіпті өрескел бұзуға мыналар жатады:</w:t>
      </w:r>
    </w:p>
    <w:p>
      <w:pPr>
        <w:spacing w:after="0"/>
        <w:ind w:left="0"/>
        <w:jc w:val="both"/>
      </w:pPr>
      <w:r>
        <w:rPr>
          <w:rFonts w:ascii="Times New Roman"/>
          <w:b w:val="false"/>
          <w:i w:val="false"/>
          <w:color w:val="000000"/>
          <w:sz w:val="28"/>
        </w:rPr>
        <w:t>
      қызметкердің қызметтiк орындамауы немесе мiндеттерiн тиiсiнше орындамауы, адамның өмiрi мен денсаулығына зиян келтiруi, егер бұл әрекеттер (әрекетсiздiк) қылмыстық жауаптылыққа әкеп соқпаса; мемлекеттiк органдардың қалыпты жұмыс iстеуiне және қызметтiк мiндеттердi орындауына кедергi келтiретiн әрекеттерге, оның iшiнде ереуiлдерге қатысу; қызметкердің қызметте алкогольдік және (немесе) есiрткi және (немесе) уытқұмарлық масаң күйде болуы, оның iшiнде жұмыс күнi iшiнде осындай мас болуды тудыратын заттарды пайдалануы; лауазымды тұлғаның қызметтiң мүдделерiне нұқсан келтiрген қызметтiк мiндеттерiн орындауына байланысты өзiне белгiлi болған жария ақпаратқа жатпайтын ақпаратты жария етуi.".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xml:space="preserve">
      "54. ІІО беделіне кір келтіретін теріс қылық жасағаны үшін Заңның 80-бабы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іс-әрекеттер жасаған, оның ішінде қызметтік міндеттерін атқарумен байланысты емес, бірақ азаматтардың көз алдарында құқық қорғау органдарының абыройы мен беделін көзбе-көз түсіретін әрекеттер, атап айтқанда: қызметкерлердің қоғамдық орындарда алкогольдік және (немесе) есірткі және (немесе) уытқұмарлық (басқаларға заңға сәйкес анық) күйде болуы. атқарушы орган); есірткі құралдарын, психотроптық заттарды, олардың аналогтарын, прекурсорларды медициналық емес тұтыну; көлік құралын алкогольдік және (немесе) есірткілік және (немесе) уытқұмарлық масаң күйде басқару; қызметкердің алкогольдік және (немесе) есірткілік және (немесе) психотроптық және (немесе) уытқұмарлық жағдайына медициналық куәландырудан өтуден бас тартуы; қызмет бабын жеке пайдакүнемдік мақсатта пайдалану; құқық қорғау органдарының білім беру ұйымдары қызметкерлерінің, курсанттарының арасында жарғыға сәйкес келмейтін, жағымсыз қоғамдық резонанс тудырған қарым қатынастары құқық қорғау органына кір келтіретін теріс қылықтар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xml:space="preserve">
      "56. Қызметкердің ІІО кадр қызметі жазбаша нысанда, оның ішінде электрондық почта немесе почта арқылы тапсырыс хат бойынша ұсынған лауазымнан бас тартуы және қарамағында болу мерзімінің өтуі оның Заңның 80-бабы 1-тармағының </w:t>
      </w:r>
      <w:r>
        <w:rPr>
          <w:rFonts w:ascii="Times New Roman"/>
          <w:b w:val="false"/>
          <w:i w:val="false"/>
          <w:color w:val="000000"/>
          <w:sz w:val="28"/>
        </w:rPr>
        <w:t>17) тармақшасы</w:t>
      </w:r>
      <w:r>
        <w:rPr>
          <w:rFonts w:ascii="Times New Roman"/>
          <w:b w:val="false"/>
          <w:i w:val="false"/>
          <w:color w:val="000000"/>
          <w:sz w:val="28"/>
        </w:rPr>
        <w:t xml:space="preserve"> бойынша жұмыстан шығарылуына әкеп соғады.".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xml:space="preserve">
      "57. Қызметкерді Заңның 80-бабының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негіздер бойынша жұмыстан шығарған жағдайда қызметкердің өз еркімен оны жұмыстан шығару туралы баянат беруі жұмыстан шығаруды тоқтатпайды және жұмыстан шығару үшін негіздердің өзгертілуіне әкеп соқпайды.".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xml:space="preserve">
      "60. Заңның 80-бабы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18) тармақшаларында көзделген негіздер бойынша қызметкерді жұмыстан шығаруды қоспағанда, қызметкерлерді демалыстарда және емдеуде болған кезеңінде жұмыстан шығаруға жол берілмейді.".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алып тасталсын.</w:t>
      </w:r>
    </w:p>
    <w:bookmarkStart w:name="z39" w:id="23"/>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23"/>
    <w:bookmarkStart w:name="z40"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
    <w:bookmarkStart w:name="z41" w:id="2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25"/>
    <w:bookmarkStart w:name="z42" w:id="2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6"/>
    <w:bookmarkStart w:name="z43" w:id="2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7"/>
    <w:bookmarkStart w:name="z44"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