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2b020" w14:textId="9c2b0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"Аудиторлыққа кандидаттарды аттестаттаудан өткізу қағидаларын бекіту туралы" Қазақстан Республикасы Премьер-Министрінің орынбасары – Қаржы министрінің 2006 жылғы 26 шілдедегі № 273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24 сәуірдегі № 411 бұйрығы. Қазақстан Республикасының Әділет министрлігінде 2023 жылғы 25 сәуірде № 32362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"Аудиторлыққа кандидаттарды аттестаттаудан өткізу қағидаларын бекіту туралы" Қазақстан Республикасы Қаржы министрінің 2006 жылғы 23 тамыздағы № 273 </w:t>
      </w:r>
      <w:r>
        <w:rPr>
          <w:rFonts w:ascii="Times New Roman"/>
          <w:b w:val="false"/>
          <w:i w:val="false"/>
          <w:color w:val="000000"/>
          <w:sz w:val="28"/>
        </w:rPr>
        <w:t>бұйрығына</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 4354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аудиторларға кандидаттарды аттестаттаудан өткізу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"3. Аудиторлыққа кандидат аттестаттауға тiркелу үшiн Комиссияға мынадай құжаттарды ұсынады:</w:t>
      </w:r>
    </w:p>
    <w:bookmarkEnd w:id="1"/>
    <w:p>
      <w:pPr>
        <w:spacing w:after="0"/>
        <w:ind w:left="0"/>
        <w:jc w:val="both"/>
      </w:pPr>
      <w:r>
        <w:rPr>
          <w:rFonts w:ascii="Times New Roman"/>
          <w:b w:val="false"/>
          <w:i w:val="false"/>
          <w:color w:val="000000"/>
          <w:sz w:val="28"/>
        </w:rPr>
        <w:t>
      1) пәннің (пәндердің) атауын көрсетілген өтініш (әр емтиханға);</w:t>
      </w:r>
    </w:p>
    <w:p>
      <w:pPr>
        <w:spacing w:after="0"/>
        <w:ind w:left="0"/>
        <w:jc w:val="both"/>
      </w:pPr>
      <w:r>
        <w:rPr>
          <w:rFonts w:ascii="Times New Roman"/>
          <w:b w:val="false"/>
          <w:i w:val="false"/>
          <w:color w:val="000000"/>
          <w:sz w:val="28"/>
        </w:rPr>
        <w:t>
      2) жеке басын куәландыратын құжаттың көшірмесі;</w:t>
      </w:r>
    </w:p>
    <w:p>
      <w:pPr>
        <w:spacing w:after="0"/>
        <w:ind w:left="0"/>
        <w:jc w:val="both"/>
      </w:pPr>
      <w:r>
        <w:rPr>
          <w:rFonts w:ascii="Times New Roman"/>
          <w:b w:val="false"/>
          <w:i w:val="false"/>
          <w:color w:val="000000"/>
          <w:sz w:val="28"/>
        </w:rPr>
        <w:t>
      3) жоғары білімін куәландыратын құжаттың нотариалдық расталған көшірмесі;</w:t>
      </w:r>
    </w:p>
    <w:p>
      <w:pPr>
        <w:spacing w:after="0"/>
        <w:ind w:left="0"/>
        <w:jc w:val="both"/>
      </w:pPr>
      <w:r>
        <w:rPr>
          <w:rFonts w:ascii="Times New Roman"/>
          <w:b w:val="false"/>
          <w:i w:val="false"/>
          <w:color w:val="000000"/>
          <w:sz w:val="28"/>
        </w:rPr>
        <w:t>
      4) экономикалық, қаржы, бақылау-тексеру немесе құқық салаларында немесе жоғары оқу орындарында бухгалтерлік есеп және аудит бойынша ғылыми-оқытушылық қызмет саласында кемінде 3 (үш) жыл еңбек өтілін растайтын еңбек кітапшасының немесе өзге құжаттың нотариалдық куәландырылған көшірмесі;</w:t>
      </w:r>
    </w:p>
    <w:p>
      <w:pPr>
        <w:spacing w:after="0"/>
        <w:ind w:left="0"/>
        <w:jc w:val="both"/>
      </w:pPr>
      <w:r>
        <w:rPr>
          <w:rFonts w:ascii="Times New Roman"/>
          <w:b w:val="false"/>
          <w:i w:val="false"/>
          <w:color w:val="000000"/>
          <w:sz w:val="28"/>
        </w:rPr>
        <w:t>
      5) бухгалтерлік есеп және аудит саласында халықаралық біліктілік алғанын растайтын құжаттың (бар болған жағдайда) нотариалдық куәландырылған көшірмесі;</w:t>
      </w:r>
    </w:p>
    <w:p>
      <w:pPr>
        <w:spacing w:after="0"/>
        <w:ind w:left="0"/>
        <w:jc w:val="both"/>
      </w:pPr>
      <w:r>
        <w:rPr>
          <w:rFonts w:ascii="Times New Roman"/>
          <w:b w:val="false"/>
          <w:i w:val="false"/>
          <w:color w:val="000000"/>
          <w:sz w:val="28"/>
        </w:rPr>
        <w:t>
      6) судья лауазымына біліктілік емтиханын тапсырғанын растайтын құжаттың нотариалдық куәландырылған көшірмесі (бар болған жағдайда);</w:t>
      </w:r>
    </w:p>
    <w:p>
      <w:pPr>
        <w:spacing w:after="0"/>
        <w:ind w:left="0"/>
        <w:jc w:val="both"/>
      </w:pPr>
      <w:r>
        <w:rPr>
          <w:rFonts w:ascii="Times New Roman"/>
          <w:b w:val="false"/>
          <w:i w:val="false"/>
          <w:color w:val="000000"/>
          <w:sz w:val="28"/>
        </w:rPr>
        <w:t>
      7) тиісті "электрондық үкімет" шлюзі ақпараттық жүйелер арқылы алынған адвокатқа немесе нотариусқа біліктілік емтиханын немесе аттестаттауды тапсырғанын растайтын құжаттың көшірмесі, адвокатқа немесе нотариусқа лицензия (бар болған жағдайда);</w:t>
      </w:r>
    </w:p>
    <w:p>
      <w:pPr>
        <w:spacing w:after="0"/>
        <w:ind w:left="0"/>
        <w:jc w:val="both"/>
      </w:pPr>
      <w:r>
        <w:rPr>
          <w:rFonts w:ascii="Times New Roman"/>
          <w:b w:val="false"/>
          <w:i w:val="false"/>
          <w:color w:val="000000"/>
          <w:sz w:val="28"/>
        </w:rPr>
        <w:t>
      8) "электрондық үкімет" шлюзі арқылы тиісті ақпараттық жүйелерден алынған соттылықтың болуы не болмауы туралы анықтама.</w:t>
      </w:r>
    </w:p>
    <w:p>
      <w:pPr>
        <w:spacing w:after="0"/>
        <w:ind w:left="0"/>
        <w:jc w:val="both"/>
      </w:pPr>
      <w:r>
        <w:rPr>
          <w:rFonts w:ascii="Times New Roman"/>
          <w:b w:val="false"/>
          <w:i w:val="false"/>
          <w:color w:val="000000"/>
          <w:sz w:val="28"/>
        </w:rPr>
        <w:t>
      Комиссия ұсынылған ақпаратты тексереді. Экономика және қаржы саласында өтелмеген соттылығы болған жағдайда кандидатты аудиторлыққа аттестаттауға тіркемейді.</w:t>
      </w:r>
    </w:p>
    <w:p>
      <w:pPr>
        <w:spacing w:after="0"/>
        <w:ind w:left="0"/>
        <w:jc w:val="both"/>
      </w:pPr>
      <w:r>
        <w:rPr>
          <w:rFonts w:ascii="Times New Roman"/>
          <w:b w:val="false"/>
          <w:i w:val="false"/>
          <w:color w:val="000000"/>
          <w:sz w:val="28"/>
        </w:rPr>
        <w:t>
      Барлық құжаттар құжат тiгiлетiн папкаға қыстырылады, оның сыртқы бетiнде: № ___ Жеке iс, аудиторлыққа кандидаттың тегі, аты және әкесінің аты (бар болған жағдайда) ресiмдеу күнi көрсетiледi.";</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"10. Аудиторлыққа кандидаттар мынадай пәндер бойынша емтихан тапсырады:</w:t>
      </w:r>
    </w:p>
    <w:bookmarkEnd w:id="2"/>
    <w:p>
      <w:pPr>
        <w:spacing w:after="0"/>
        <w:ind w:left="0"/>
        <w:jc w:val="both"/>
      </w:pPr>
      <w:r>
        <w:rPr>
          <w:rFonts w:ascii="Times New Roman"/>
          <w:b w:val="false"/>
          <w:i w:val="false"/>
          <w:color w:val="000000"/>
          <w:sz w:val="28"/>
        </w:rPr>
        <w:t>
      қаржылық есеп және халықаралық қаржылық есептілік стандарттары бойынша есептілік;</w:t>
      </w:r>
    </w:p>
    <w:p>
      <w:pPr>
        <w:spacing w:after="0"/>
        <w:ind w:left="0"/>
        <w:jc w:val="both"/>
      </w:pPr>
      <w:r>
        <w:rPr>
          <w:rFonts w:ascii="Times New Roman"/>
          <w:b w:val="false"/>
          <w:i w:val="false"/>
          <w:color w:val="000000"/>
          <w:sz w:val="28"/>
        </w:rPr>
        <w:t>
      басқарушылық есеп;</w:t>
      </w:r>
    </w:p>
    <w:p>
      <w:pPr>
        <w:spacing w:after="0"/>
        <w:ind w:left="0"/>
        <w:jc w:val="both"/>
      </w:pPr>
      <w:r>
        <w:rPr>
          <w:rFonts w:ascii="Times New Roman"/>
          <w:b w:val="false"/>
          <w:i w:val="false"/>
          <w:color w:val="000000"/>
          <w:sz w:val="28"/>
        </w:rPr>
        <w:t>
      қаржы және қаржы менеджменті;</w:t>
      </w:r>
    </w:p>
    <w:p>
      <w:pPr>
        <w:spacing w:after="0"/>
        <w:ind w:left="0"/>
        <w:jc w:val="both"/>
      </w:pPr>
      <w:r>
        <w:rPr>
          <w:rFonts w:ascii="Times New Roman"/>
          <w:b w:val="false"/>
          <w:i w:val="false"/>
          <w:color w:val="000000"/>
          <w:sz w:val="28"/>
        </w:rPr>
        <w:t>
      салықтар;</w:t>
      </w:r>
    </w:p>
    <w:p>
      <w:pPr>
        <w:spacing w:after="0"/>
        <w:ind w:left="0"/>
        <w:jc w:val="both"/>
      </w:pPr>
      <w:r>
        <w:rPr>
          <w:rFonts w:ascii="Times New Roman"/>
          <w:b w:val="false"/>
          <w:i w:val="false"/>
          <w:color w:val="000000"/>
          <w:sz w:val="28"/>
        </w:rPr>
        <w:t>
      құқық (азаматтық құқық, банк ісі, сақтандыру және зейнетақы заңнамасы);</w:t>
      </w:r>
    </w:p>
    <w:p>
      <w:pPr>
        <w:spacing w:after="0"/>
        <w:ind w:left="0"/>
        <w:jc w:val="both"/>
      </w:pPr>
      <w:r>
        <w:rPr>
          <w:rFonts w:ascii="Times New Roman"/>
          <w:b w:val="false"/>
          <w:i w:val="false"/>
          <w:color w:val="000000"/>
          <w:sz w:val="28"/>
        </w:rPr>
        <w:t>
      әдеп;</w:t>
      </w:r>
    </w:p>
    <w:p>
      <w:pPr>
        <w:spacing w:after="0"/>
        <w:ind w:left="0"/>
        <w:jc w:val="both"/>
      </w:pPr>
      <w:r>
        <w:rPr>
          <w:rFonts w:ascii="Times New Roman"/>
          <w:b w:val="false"/>
          <w:i w:val="false"/>
          <w:color w:val="000000"/>
          <w:sz w:val="28"/>
        </w:rPr>
        <w:t>
      аудит.</w:t>
      </w:r>
    </w:p>
    <w:p>
      <w:pPr>
        <w:spacing w:after="0"/>
        <w:ind w:left="0"/>
        <w:jc w:val="both"/>
      </w:pPr>
      <w:r>
        <w:rPr>
          <w:rFonts w:ascii="Times New Roman"/>
          <w:b w:val="false"/>
          <w:i w:val="false"/>
          <w:color w:val="000000"/>
          <w:sz w:val="28"/>
        </w:rPr>
        <w:t>
      Associate Chartered Accountant (Эсоушиейт Чартерд Экаунтэнт) (ACA-ISAEW (Великобритания) ЭЙСИЭЙ АЙЭСЭЙИДАБЛЮ) – Қауымдастырылған Дипломды Бухгалтер, The Association of Chartered Certified Accountants (Зэ Исоушиэйшн оф Чартерд Сертифаид Экаунтэнтс) (ACCA (Великобритания) ЭЙСИСИЭЙ) – Сертификатталған Бухгалтерлер Қауымдастығы, Certified Public Accountant (Сертифаид Паблик Экаунтэнт) (CPA (США) СИПИЭЙ) – Сертификатталған Мемлекеттік Бухгалтер бухгалтерлік есеп және аудит саласындағы толық біліктіліктерінің бірі бар аудиторларға кандидаттар келесі пәндер бойынша емтихандар тапсырады:</w:t>
      </w:r>
    </w:p>
    <w:p>
      <w:pPr>
        <w:spacing w:after="0"/>
        <w:ind w:left="0"/>
        <w:jc w:val="both"/>
      </w:pPr>
      <w:r>
        <w:rPr>
          <w:rFonts w:ascii="Times New Roman"/>
          <w:b w:val="false"/>
          <w:i w:val="false"/>
          <w:color w:val="000000"/>
          <w:sz w:val="28"/>
        </w:rPr>
        <w:t>
      салықтар;</w:t>
      </w:r>
    </w:p>
    <w:p>
      <w:pPr>
        <w:spacing w:after="0"/>
        <w:ind w:left="0"/>
        <w:jc w:val="both"/>
      </w:pPr>
      <w:r>
        <w:rPr>
          <w:rFonts w:ascii="Times New Roman"/>
          <w:b w:val="false"/>
          <w:i w:val="false"/>
          <w:color w:val="000000"/>
          <w:sz w:val="28"/>
        </w:rPr>
        <w:t>
      құқық (азаматтық құқық, банк ісі, сақтандыру және зейнетақы заңнамасы).</w:t>
      </w:r>
    </w:p>
    <w:p>
      <w:pPr>
        <w:spacing w:after="0"/>
        <w:ind w:left="0"/>
        <w:jc w:val="both"/>
      </w:pPr>
      <w:r>
        <w:rPr>
          <w:rFonts w:ascii="Times New Roman"/>
          <w:b w:val="false"/>
          <w:i w:val="false"/>
          <w:color w:val="000000"/>
          <w:sz w:val="28"/>
        </w:rPr>
        <w:t>
      Бухгалтерлік есеп және аудит саласындағы Chartered Institute of Management Accountants (Чартерд Институт оф Маниджмэнт Экаунтэнтс) (CIMA (Ұлыбритания) СИАЙЭМЭЙ) – Басқарушы Бухгалтерлердің Дипломды Институты толық біліктілігі бар аудиторлыққа кандидаттар келесі пәндер бойынша емтихан тапсырады:</w:t>
      </w:r>
    </w:p>
    <w:p>
      <w:pPr>
        <w:spacing w:after="0"/>
        <w:ind w:left="0"/>
        <w:jc w:val="both"/>
      </w:pPr>
      <w:r>
        <w:rPr>
          <w:rFonts w:ascii="Times New Roman"/>
          <w:b w:val="false"/>
          <w:i w:val="false"/>
          <w:color w:val="000000"/>
          <w:sz w:val="28"/>
        </w:rPr>
        <w:t>
      қаржылық есеп және халықаралық қаржылық есептілік стандарттары бойынша есептілік;</w:t>
      </w:r>
    </w:p>
    <w:p>
      <w:pPr>
        <w:spacing w:after="0"/>
        <w:ind w:left="0"/>
        <w:jc w:val="both"/>
      </w:pPr>
      <w:r>
        <w:rPr>
          <w:rFonts w:ascii="Times New Roman"/>
          <w:b w:val="false"/>
          <w:i w:val="false"/>
          <w:color w:val="000000"/>
          <w:sz w:val="28"/>
        </w:rPr>
        <w:t>
      салықтар;</w:t>
      </w:r>
    </w:p>
    <w:p>
      <w:pPr>
        <w:spacing w:after="0"/>
        <w:ind w:left="0"/>
        <w:jc w:val="both"/>
      </w:pPr>
      <w:r>
        <w:rPr>
          <w:rFonts w:ascii="Times New Roman"/>
          <w:b w:val="false"/>
          <w:i w:val="false"/>
          <w:color w:val="000000"/>
          <w:sz w:val="28"/>
        </w:rPr>
        <w:t>
      құқық (азаматтық құқық, банк ісі, сақтандыру және зейнетақы заңнамасы);</w:t>
      </w:r>
    </w:p>
    <w:p>
      <w:pPr>
        <w:spacing w:after="0"/>
        <w:ind w:left="0"/>
        <w:jc w:val="both"/>
      </w:pPr>
      <w:r>
        <w:rPr>
          <w:rFonts w:ascii="Times New Roman"/>
          <w:b w:val="false"/>
          <w:i w:val="false"/>
          <w:color w:val="000000"/>
          <w:sz w:val="28"/>
        </w:rPr>
        <w:t>
      әдеп;</w:t>
      </w:r>
    </w:p>
    <w:p>
      <w:pPr>
        <w:spacing w:after="0"/>
        <w:ind w:left="0"/>
        <w:jc w:val="both"/>
      </w:pPr>
      <w:r>
        <w:rPr>
          <w:rFonts w:ascii="Times New Roman"/>
          <w:b w:val="false"/>
          <w:i w:val="false"/>
          <w:color w:val="000000"/>
          <w:sz w:val="28"/>
        </w:rPr>
        <w:t>
      аудит.</w:t>
      </w:r>
    </w:p>
    <w:p>
      <w:pPr>
        <w:spacing w:after="0"/>
        <w:ind w:left="0"/>
        <w:jc w:val="both"/>
      </w:pPr>
      <w:r>
        <w:rPr>
          <w:rFonts w:ascii="Times New Roman"/>
          <w:b w:val="false"/>
          <w:i w:val="false"/>
          <w:color w:val="000000"/>
          <w:sz w:val="28"/>
        </w:rPr>
        <w:t>
      Бухгалтерлік есеп саласындағы Institute of Financial Accountants (Институт оф Файнаншл Экаунтэнтс) (IFA Ұлыбритания) АЙФИЭЙ) – Қаржылық Бухгалтерлер Институты, Diploma in the International Financial Reporting (Диплоумэ ин зэ Интернашнэл Файнаншл Рипортин) (DipIFR ACCA (ДИайпиАЙЭФАР ЭЙСИСИЭЙ) – Халықаралық Қаржылық Есептілік Саласындағы Диплом толық біліктіліктерінің бірі бар аудиторлыққа кандидаттар келесі пәндер бойынша емтихан тапсырады:</w:t>
      </w:r>
    </w:p>
    <w:p>
      <w:pPr>
        <w:spacing w:after="0"/>
        <w:ind w:left="0"/>
        <w:jc w:val="both"/>
      </w:pPr>
      <w:r>
        <w:rPr>
          <w:rFonts w:ascii="Times New Roman"/>
          <w:b w:val="false"/>
          <w:i w:val="false"/>
          <w:color w:val="000000"/>
          <w:sz w:val="28"/>
        </w:rPr>
        <w:t>
      басқарушылық есеп;</w:t>
      </w:r>
    </w:p>
    <w:p>
      <w:pPr>
        <w:spacing w:after="0"/>
        <w:ind w:left="0"/>
        <w:jc w:val="both"/>
      </w:pPr>
      <w:r>
        <w:rPr>
          <w:rFonts w:ascii="Times New Roman"/>
          <w:b w:val="false"/>
          <w:i w:val="false"/>
          <w:color w:val="000000"/>
          <w:sz w:val="28"/>
        </w:rPr>
        <w:t>
      қаржы және қаржы менеджменті;</w:t>
      </w:r>
    </w:p>
    <w:p>
      <w:pPr>
        <w:spacing w:after="0"/>
        <w:ind w:left="0"/>
        <w:jc w:val="both"/>
      </w:pPr>
      <w:r>
        <w:rPr>
          <w:rFonts w:ascii="Times New Roman"/>
          <w:b w:val="false"/>
          <w:i w:val="false"/>
          <w:color w:val="000000"/>
          <w:sz w:val="28"/>
        </w:rPr>
        <w:t>
      салықтар;</w:t>
      </w:r>
    </w:p>
    <w:p>
      <w:pPr>
        <w:spacing w:after="0"/>
        <w:ind w:left="0"/>
        <w:jc w:val="both"/>
      </w:pPr>
      <w:r>
        <w:rPr>
          <w:rFonts w:ascii="Times New Roman"/>
          <w:b w:val="false"/>
          <w:i w:val="false"/>
          <w:color w:val="000000"/>
          <w:sz w:val="28"/>
        </w:rPr>
        <w:t>
      құқық (азаматтық құқық, банк ісі, сақтандыру және зейнетақы заңнамасы);</w:t>
      </w:r>
    </w:p>
    <w:p>
      <w:pPr>
        <w:spacing w:after="0"/>
        <w:ind w:left="0"/>
        <w:jc w:val="both"/>
      </w:pPr>
      <w:r>
        <w:rPr>
          <w:rFonts w:ascii="Times New Roman"/>
          <w:b w:val="false"/>
          <w:i w:val="false"/>
          <w:color w:val="000000"/>
          <w:sz w:val="28"/>
        </w:rPr>
        <w:t>
      әдеп;</w:t>
      </w:r>
    </w:p>
    <w:p>
      <w:pPr>
        <w:spacing w:after="0"/>
        <w:ind w:left="0"/>
        <w:jc w:val="both"/>
      </w:pPr>
      <w:r>
        <w:rPr>
          <w:rFonts w:ascii="Times New Roman"/>
          <w:b w:val="false"/>
          <w:i w:val="false"/>
          <w:color w:val="000000"/>
          <w:sz w:val="28"/>
        </w:rPr>
        <w:t>
      аудит.</w:t>
      </w:r>
    </w:p>
    <w:p>
      <w:pPr>
        <w:spacing w:after="0"/>
        <w:ind w:left="0"/>
        <w:jc w:val="both"/>
      </w:pPr>
      <w:r>
        <w:rPr>
          <w:rFonts w:ascii="Times New Roman"/>
          <w:b w:val="false"/>
          <w:i w:val="false"/>
          <w:color w:val="000000"/>
          <w:sz w:val="28"/>
        </w:rPr>
        <w:t>
      Адвокатқа немесе нотариусқа, не судьяға біліктілік емтиханын тапсырған, не лицензиясы бар, не аттестаттаудан өткен аудиторларға кандидаттар "құқық" пәні бойынша емтихан тапсырудан босатылады.</w:t>
      </w:r>
    </w:p>
    <w:p>
      <w:pPr>
        <w:spacing w:after="0"/>
        <w:ind w:left="0"/>
        <w:jc w:val="both"/>
      </w:pPr>
      <w:r>
        <w:rPr>
          <w:rFonts w:ascii="Times New Roman"/>
          <w:b w:val="false"/>
          <w:i w:val="false"/>
          <w:color w:val="000000"/>
          <w:sz w:val="28"/>
        </w:rPr>
        <w:t>
      "Қаржы және бизнесті басқару" The Association of Chartered Certified Accountants (Зэ Исоушиэйшн оф Чартерд Сертифаид Экаунтэнтс) (ACCA (Ұлыбритания) ЭЙСИСИЭЙ) – Сертификатталған Бухгалтерлер Қауымдастығы дипломының "Бизнестің тиімділігін басқару", "Қаржылық есептілік", "Қаржы менеджменті", "Аудит және ілеспе қызметтер", "Кәсіби әдеп" сертификаттары бар аудиторларға үміткерлер тиісті емтихандарды тапсырудан босатылады.";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"25. Емтиханды онлайн режимінде өткізу кезінде, Комиссияның қашықтықтан өткізілетін веб-порталы, сондай-ақ онлайн режимінде емтихан өткізудің үздіксіз және сапалы тәртібін қамтамасыз ететін және оған тәуелсіз бақылаушылардың қол жеткізуін қамтамасыз ететін өзінің бағдарламасы (платформасы) болады.</w:t>
      </w:r>
    </w:p>
    <w:bookmarkEnd w:id="3"/>
    <w:p>
      <w:pPr>
        <w:spacing w:after="0"/>
        <w:ind w:left="0"/>
        <w:jc w:val="both"/>
      </w:pPr>
      <w:r>
        <w:rPr>
          <w:rFonts w:ascii="Times New Roman"/>
          <w:b w:val="false"/>
          <w:i w:val="false"/>
          <w:color w:val="000000"/>
          <w:sz w:val="28"/>
        </w:rPr>
        <w:t>
      Аудиторлыққа кандидаттардың қатысуын кейіннен сәйкестендіру және растау үшін тестілеу алдында байқаушылар кандидатты жеке куәлігімен суретке түсіреді.</w:t>
      </w:r>
    </w:p>
    <w:p>
      <w:pPr>
        <w:spacing w:after="0"/>
        <w:ind w:left="0"/>
        <w:jc w:val="both"/>
      </w:pPr>
      <w:r>
        <w:rPr>
          <w:rFonts w:ascii="Times New Roman"/>
          <w:b w:val="false"/>
          <w:i w:val="false"/>
          <w:color w:val="000000"/>
          <w:sz w:val="28"/>
        </w:rPr>
        <w:t>
      Онлайн режимінде емтихан тапсыруға аудиторлыққа кандидат үміткер сондай-ақ төменде көрсетілген барлық талаптарға сәйкес келеді:</w:t>
      </w:r>
    </w:p>
    <w:p>
      <w:pPr>
        <w:spacing w:after="0"/>
        <w:ind w:left="0"/>
        <w:jc w:val="both"/>
      </w:pPr>
      <w:r>
        <w:rPr>
          <w:rFonts w:ascii="Times New Roman"/>
          <w:b w:val="false"/>
          <w:i w:val="false"/>
          <w:color w:val="000000"/>
          <w:sz w:val="28"/>
        </w:rPr>
        <w:t>
      1) көшіру және алдау фактісіне жол бермейтін академиялық адалдықты сақтау;</w:t>
      </w:r>
    </w:p>
    <w:p>
      <w:pPr>
        <w:spacing w:after="0"/>
        <w:ind w:left="0"/>
        <w:jc w:val="both"/>
      </w:pPr>
      <w:r>
        <w:rPr>
          <w:rFonts w:ascii="Times New Roman"/>
          <w:b w:val="false"/>
          <w:i w:val="false"/>
          <w:color w:val="000000"/>
          <w:sz w:val="28"/>
        </w:rPr>
        <w:t>
      2) компьютердің немесе ноутбуктың болуы, сондай-ақ секундына 70 (жетпіс) килобиттен кем емес жылдамдықпен интернетке қосылу мүмкіндігі;</w:t>
      </w:r>
    </w:p>
    <w:p>
      <w:pPr>
        <w:spacing w:after="0"/>
        <w:ind w:left="0"/>
        <w:jc w:val="both"/>
      </w:pPr>
      <w:r>
        <w:rPr>
          <w:rFonts w:ascii="Times New Roman"/>
          <w:b w:val="false"/>
          <w:i w:val="false"/>
          <w:color w:val="000000"/>
          <w:sz w:val="28"/>
        </w:rPr>
        <w:t>
      3) емтихан тапсыру кезінде жұмыс орнында мобильді құралдардың (пейджерлер, ұялы телефондар, планшеттер), сымды және сымсыз құлаққаптардың, шпаргалкалардың, оқулықтардың, әдістемелік әдебиеттердің, жұмыс дәптерлерінің болмауы;</w:t>
      </w:r>
    </w:p>
    <w:p>
      <w:pPr>
        <w:spacing w:after="0"/>
        <w:ind w:left="0"/>
        <w:jc w:val="both"/>
      </w:pPr>
      <w:r>
        <w:rPr>
          <w:rFonts w:ascii="Times New Roman"/>
          <w:b w:val="false"/>
          <w:i w:val="false"/>
          <w:color w:val="000000"/>
          <w:sz w:val="28"/>
        </w:rPr>
        <w:t>
      4) экранның жұмыс үстелін және кандидаттың үстеліндегі қол жетімді заттарды көрсету үшін екі камераны немесе телефоннан екінші қосылуды қамтамасыз ету, сондай-ақ Комиссияға ұсыну үшін кандидаттың өзін-өзі ұстауының бейне жазбасын қамтамасыз ету;</w:t>
      </w:r>
    </w:p>
    <w:p>
      <w:pPr>
        <w:spacing w:after="0"/>
        <w:ind w:left="0"/>
        <w:jc w:val="both"/>
      </w:pPr>
      <w:r>
        <w:rPr>
          <w:rFonts w:ascii="Times New Roman"/>
          <w:b w:val="false"/>
          <w:i w:val="false"/>
          <w:color w:val="000000"/>
          <w:sz w:val="28"/>
        </w:rPr>
        <w:t>
      5) экранды емтихан формасынан басқа бағдарламаларға ауыстырмаңыз, бірлесіп қарау бағдарламаларын, әлеуметтік желілерді, мобильді қосымшаларды, жедел хабар алмасу үшін веб-қызметтерді ашпаңыз.";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тармақ</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"29. Барлық емтихандар бойынша бағалау рәсiмi аяқталғаннан кейiн 10 (он) күннен кешiктiрмей бағаны бекiту туралы шешiм Комиссия мүшелерiнiң қарапайым көпшiлiк дауысымен қабылданады, ол хаттамаға жазылады және отырысқа қатысушы Комиссияның барлық мүшелерi әр бетiне қол қояды.</w:t>
      </w:r>
    </w:p>
    <w:bookmarkEnd w:id="4"/>
    <w:p>
      <w:pPr>
        <w:spacing w:after="0"/>
        <w:ind w:left="0"/>
        <w:jc w:val="both"/>
      </w:pPr>
      <w:r>
        <w:rPr>
          <w:rFonts w:ascii="Times New Roman"/>
          <w:b w:val="false"/>
          <w:i w:val="false"/>
          <w:color w:val="000000"/>
          <w:sz w:val="28"/>
        </w:rPr>
        <w:t>
      Емтихан қорытындылары жұмыстарды бағалауды бекiткеннен кейiн 3 (үш) жұмыс күні ішінде кандидаттарға жазбаша түрде хабарланады.".</w:t>
      </w:r>
    </w:p>
    <w:bookmarkStart w:name="z12" w:id="5"/>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Қазақстан Республикасы заңнамада белгіленген тәртіппен:</w:t>
      </w:r>
    </w:p>
    <w:bookmarkEnd w:id="5"/>
    <w:bookmarkStart w:name="z13" w:id="6"/>
    <w:p>
      <w:pPr>
        <w:spacing w:after="0"/>
        <w:ind w:left="0"/>
        <w:jc w:val="both"/>
      </w:pPr>
      <w:r>
        <w:rPr>
          <w:rFonts w:ascii="Times New Roman"/>
          <w:b w:val="false"/>
          <w:i w:val="false"/>
          <w:color w:val="000000"/>
          <w:sz w:val="28"/>
        </w:rPr>
        <w:t>
      1) осы бұйрықтың Қазақстан Республикасы Әділет министрлiгiнде мемлекеттiк тiркелуін;</w:t>
      </w:r>
    </w:p>
    <w:bookmarkEnd w:id="6"/>
    <w:bookmarkStart w:name="z14" w:id="7"/>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Start w:name="z16"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Қаржы вице-министріне жүктелсін.</w:t>
      </w:r>
    </w:p>
    <w:bookmarkEnd w:id="8"/>
    <w:bookmarkStart w:name="z17"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