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d563" w14:textId="f00d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майнингтік пулдарды аккредиттеу"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11 сәуірдегі № 142/НҚ бұйрығы. Қазақстан Республикасының Әділет министрлігінде 2023 жылғы 14 сәуірде № 32315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13.09.2023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беріліп отырған "Цифрлық майнингтік пулдарды аккредиттеу"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13.09.2023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Қазақыстан Республикасының Әділет министрлігінде мемлекеттік тіркелгеннен кейін күнтізбелік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11 сәуірдегі</w:t>
            </w:r>
            <w:r>
              <w:br/>
            </w:r>
            <w:r>
              <w:rPr>
                <w:rFonts w:ascii="Times New Roman"/>
                <w:b w:val="false"/>
                <w:i w:val="false"/>
                <w:color w:val="000000"/>
                <w:sz w:val="20"/>
              </w:rPr>
              <w:t>№ 142/НҚ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майнингтік пулдарды аккредиттеу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13.09.2023 </w:t>
      </w:r>
      <w:r>
        <w:rPr>
          <w:rFonts w:ascii="Times New Roman"/>
          <w:b w:val="false"/>
          <w:i w:val="false"/>
          <w:color w:val="ff0000"/>
          <w:sz w:val="28"/>
        </w:rPr>
        <w:t>№ 404/НҚ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Цифрлық майнингтік пулдарды аккредиттеу қағидалары (бұдан әрі – Қағидалар) "Қазақстан Республикасындағы цифрлық активтер туралы" Қазақстан Республикасы Заңының (бұдан әрі – Заң)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цифрлық майнингтік пулдарды аккредиттеу және "Цифрлық майнингтік пулдарды аккредиттеу" мемлекеттік қызметін көрсету (бұдан әрі – мемлекеттік көрсетілетін қызмет)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7" w:id="12"/>
    <w:p>
      <w:pPr>
        <w:spacing w:after="0"/>
        <w:ind w:left="0"/>
        <w:jc w:val="both"/>
      </w:pPr>
      <w:r>
        <w:rPr>
          <w:rFonts w:ascii="Times New Roman"/>
          <w:b w:val="false"/>
          <w:i w:val="false"/>
          <w:color w:val="000000"/>
          <w:sz w:val="28"/>
        </w:rPr>
        <w:t>
      1) аккредиттеу – аккредиттеу жөніндегі органның сәйкестікті бағалау саласындағы белгілі бір жұмыстарды орындауға өтініш берушінің құзыреттілігін ресми тану рәсімі;</w:t>
      </w:r>
    </w:p>
    <w:bookmarkEnd w:id="12"/>
    <w:bookmarkStart w:name="z18" w:id="1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19" w:id="14"/>
    <w:p>
      <w:pPr>
        <w:spacing w:after="0"/>
        <w:ind w:left="0"/>
        <w:jc w:val="both"/>
      </w:pPr>
      <w:r>
        <w:rPr>
          <w:rFonts w:ascii="Times New Roman"/>
          <w:b w:val="false"/>
          <w:i w:val="false"/>
          <w:color w:val="000000"/>
          <w:sz w:val="28"/>
        </w:rPr>
        <w:t>
      3) дербес деректерге қол жеткізуді мемлекеттік бақылау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4"/>
    <w:bookmarkStart w:name="z20" w:id="15"/>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p>
    <w:bookmarkEnd w:id="15"/>
    <w:bookmarkStart w:name="z21" w:id="16"/>
    <w:p>
      <w:pPr>
        <w:spacing w:after="0"/>
        <w:ind w:left="0"/>
        <w:jc w:val="both"/>
      </w:pPr>
      <w:r>
        <w:rPr>
          <w:rFonts w:ascii="Times New Roman"/>
          <w:b w:val="false"/>
          <w:i w:val="false"/>
          <w:color w:val="000000"/>
          <w:sz w:val="28"/>
        </w:rPr>
        <w:t>
      5) өтініш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өтінішхатын қамтитын өтініш нысандарының бірі;</w:t>
      </w:r>
    </w:p>
    <w:bookmarkEnd w:id="16"/>
    <w:bookmarkStart w:name="z22" w:id="17"/>
    <w:p>
      <w:pPr>
        <w:spacing w:after="0"/>
        <w:ind w:left="0"/>
        <w:jc w:val="both"/>
      </w:pPr>
      <w:r>
        <w:rPr>
          <w:rFonts w:ascii="Times New Roman"/>
          <w:b w:val="false"/>
          <w:i w:val="false"/>
          <w:color w:val="000000"/>
          <w:sz w:val="28"/>
        </w:rPr>
        <w:t>
      6) цифрлық активтер саласындағы уәкілетті орган (бұдан әрі – көрсетілетін қызметті беруші) – цифрлық активтер саласындағы басшылықты және салааралық үйлестіруді жүзеге асыратын орталық атқарушы орган;</w:t>
      </w:r>
    </w:p>
    <w:bookmarkEnd w:id="17"/>
    <w:bookmarkStart w:name="z23" w:id="18"/>
    <w:p>
      <w:pPr>
        <w:spacing w:after="0"/>
        <w:ind w:left="0"/>
        <w:jc w:val="both"/>
      </w:pPr>
      <w:r>
        <w:rPr>
          <w:rFonts w:ascii="Times New Roman"/>
          <w:b w:val="false"/>
          <w:i w:val="false"/>
          <w:color w:val="000000"/>
          <w:sz w:val="28"/>
        </w:rPr>
        <w:t>
      7) цифрлық майнингтік пул – осы Қағидаларға сәйкес аккредиттелген, цифрлық майнерлердің цифрлық майнингке арналған аппараттық-бағдарламалық кешеннің қуаттарын біріктіру қызметін ұсынатын, цифрлық майнерлердің бірлескен қызметінің нәтижесінде алынған цифрлық активтерді олардың арасында бөлуді жүзеге асыратын заңды тұлға;</w:t>
      </w:r>
    </w:p>
    <w:bookmarkEnd w:id="18"/>
    <w:bookmarkStart w:name="z24" w:id="19"/>
    <w:p>
      <w:pPr>
        <w:spacing w:after="0"/>
        <w:ind w:left="0"/>
        <w:jc w:val="both"/>
      </w:pPr>
      <w:r>
        <w:rPr>
          <w:rFonts w:ascii="Times New Roman"/>
          <w:b w:val="false"/>
          <w:i w:val="false"/>
          <w:color w:val="000000"/>
          <w:sz w:val="28"/>
        </w:rPr>
        <w:t>
      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(бұдан әрі – ЭЦҚ).</w:t>
      </w:r>
    </w:p>
    <w:bookmarkEnd w:id="19"/>
    <w:bookmarkStart w:name="z25" w:id="20"/>
    <w:p>
      <w:pPr>
        <w:spacing w:after="0"/>
        <w:ind w:left="0"/>
        <w:jc w:val="left"/>
      </w:pPr>
      <w:r>
        <w:rPr>
          <w:rFonts w:ascii="Times New Roman"/>
          <w:b/>
          <w:i w:val="false"/>
          <w:color w:val="000000"/>
        </w:rPr>
        <w:t xml:space="preserve"> 2-тарау. Цифрлық майнингтік пулдарды аккредиттеу тәртібі</w:t>
      </w:r>
    </w:p>
    <w:bookmarkEnd w:id="20"/>
    <w:bookmarkStart w:name="z26" w:id="21"/>
    <w:p>
      <w:pPr>
        <w:spacing w:after="0"/>
        <w:ind w:left="0"/>
        <w:jc w:val="both"/>
      </w:pPr>
      <w:r>
        <w:rPr>
          <w:rFonts w:ascii="Times New Roman"/>
          <w:b w:val="false"/>
          <w:i w:val="false"/>
          <w:color w:val="000000"/>
          <w:sz w:val="28"/>
        </w:rPr>
        <w:t xml:space="preserve">
      3. Цифрлық майнингтік пулдарды аккредиттеу Қазақстан Республикасының аумағында жүзеге асырылады. Цифрлық майнингтік пул бір жыл мерзімге аккредиттеледі. </w:t>
      </w:r>
    </w:p>
    <w:bookmarkEnd w:id="21"/>
    <w:bookmarkStart w:name="z27" w:id="22"/>
    <w:p>
      <w:pPr>
        <w:spacing w:after="0"/>
        <w:ind w:left="0"/>
        <w:jc w:val="both"/>
      </w:pPr>
      <w:r>
        <w:rPr>
          <w:rFonts w:ascii="Times New Roman"/>
          <w:b w:val="false"/>
          <w:i w:val="false"/>
          <w:color w:val="000000"/>
          <w:sz w:val="28"/>
        </w:rPr>
        <w:t>
      4. Цифрлық майнингтік пулды аккредиттеу үшін мыналар міндетті шарттар болып табылады:</w:t>
      </w:r>
    </w:p>
    <w:bookmarkEnd w:id="22"/>
    <w:bookmarkStart w:name="z28" w:id="23"/>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23"/>
    <w:bookmarkStart w:name="z29" w:id="24"/>
    <w:p>
      <w:pPr>
        <w:spacing w:after="0"/>
        <w:ind w:left="0"/>
        <w:jc w:val="both"/>
      </w:pPr>
      <w:r>
        <w:rPr>
          <w:rFonts w:ascii="Times New Roman"/>
          <w:b w:val="false"/>
          <w:i w:val="false"/>
          <w:color w:val="000000"/>
          <w:sz w:val="28"/>
        </w:rPr>
        <w:t>
      2) ақпараттық қауіпсіздік талаптардың сәйкестігіне сынақтардың оң нәтижесі бар сынақтар актісінің болуы;</w:t>
      </w:r>
    </w:p>
    <w:bookmarkEnd w:id="24"/>
    <w:bookmarkStart w:name="z30" w:id="25"/>
    <w:p>
      <w:pPr>
        <w:spacing w:after="0"/>
        <w:ind w:left="0"/>
        <w:jc w:val="both"/>
      </w:pPr>
      <w:r>
        <w:rPr>
          <w:rFonts w:ascii="Times New Roman"/>
          <w:b w:val="false"/>
          <w:i w:val="false"/>
          <w:color w:val="000000"/>
          <w:sz w:val="28"/>
        </w:rPr>
        <w:t>
      3)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w:t>
      </w:r>
    </w:p>
    <w:bookmarkEnd w:id="25"/>
    <w:bookmarkStart w:name="z31" w:id="26"/>
    <w:p>
      <w:pPr>
        <w:spacing w:after="0"/>
        <w:ind w:left="0"/>
        <w:jc w:val="both"/>
      </w:pPr>
      <w:r>
        <w:rPr>
          <w:rFonts w:ascii="Times New Roman"/>
          <w:b w:val="false"/>
          <w:i w:val="false"/>
          <w:color w:val="000000"/>
          <w:sz w:val="28"/>
        </w:rPr>
        <w:t>
      4) цифрлық майнингтік пулдың (негізгі және резервтік) аппараттық-бағдарламалық кешенінің әрқайсысын байланыс қызметтерін әртүрлі жеткізушілерден (провайдерлерден) бөлінген екі байланыс арнасымен қамтамасыз ету;</w:t>
      </w:r>
    </w:p>
    <w:bookmarkEnd w:id="26"/>
    <w:bookmarkStart w:name="z32" w:id="27"/>
    <w:p>
      <w:pPr>
        <w:spacing w:after="0"/>
        <w:ind w:left="0"/>
        <w:jc w:val="both"/>
      </w:pPr>
      <w:r>
        <w:rPr>
          <w:rFonts w:ascii="Times New Roman"/>
          <w:b w:val="false"/>
          <w:i w:val="false"/>
          <w:color w:val="000000"/>
          <w:sz w:val="28"/>
        </w:rPr>
        <w:t xml:space="preserve">
      5) ақпараттық жүйеде техникалық қолдау қызметінің цифрлық майнингтік пулдың және клиенттердің тәулік бойы жұмыс істейтін режимдегі жолданымдарының болуы; </w:t>
      </w:r>
    </w:p>
    <w:bookmarkEnd w:id="27"/>
    <w:bookmarkStart w:name="z33" w:id="28"/>
    <w:p>
      <w:pPr>
        <w:spacing w:after="0"/>
        <w:ind w:left="0"/>
        <w:jc w:val="both"/>
      </w:pPr>
      <w:r>
        <w:rPr>
          <w:rFonts w:ascii="Times New Roman"/>
          <w:b w:val="false"/>
          <w:i w:val="false"/>
          <w:color w:val="000000"/>
          <w:sz w:val="28"/>
        </w:rPr>
        <w:t>
      6) цифрлық майнингтік пулдың ақпараттық жүйесінің мемлекеттік, орыс және ағылшын тілдерінде пайдаланушы интерфейсінің болуы;</w:t>
      </w:r>
    </w:p>
    <w:bookmarkEnd w:id="28"/>
    <w:bookmarkStart w:name="z34" w:id="29"/>
    <w:p>
      <w:pPr>
        <w:spacing w:after="0"/>
        <w:ind w:left="0"/>
        <w:jc w:val="both"/>
      </w:pPr>
      <w:r>
        <w:rPr>
          <w:rFonts w:ascii="Times New Roman"/>
          <w:b w:val="false"/>
          <w:i w:val="false"/>
          <w:color w:val="000000"/>
          <w:sz w:val="28"/>
        </w:rPr>
        <w:t xml:space="preserve">
      7) мемлекеттік сервиспен ықпалдастырылуы. </w:t>
      </w:r>
    </w:p>
    <w:bookmarkEnd w:id="29"/>
    <w:bookmarkStart w:name="z35" w:id="30"/>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Тізбе) баяндалған құжаттар мен мәліметтерді қоса бере отырып, "Е-лицензиялау" мемлекеттік деректер базасы" www.elicense.kz (бұдан әрі – портал) ақпараттандыру объектісі немесе көрсетілетін қызметті берушінің кеңсесі арқылы жібереді.</w:t>
      </w:r>
    </w:p>
    <w:bookmarkEnd w:id="30"/>
    <w:bookmarkStart w:name="z36" w:id="31"/>
    <w:p>
      <w:pPr>
        <w:spacing w:after="0"/>
        <w:ind w:left="0"/>
        <w:jc w:val="both"/>
      </w:pPr>
      <w:r>
        <w:rPr>
          <w:rFonts w:ascii="Times New Roman"/>
          <w:b w:val="false"/>
          <w:i w:val="false"/>
          <w:color w:val="000000"/>
          <w:sz w:val="28"/>
        </w:rPr>
        <w:t>
      6. Көрсетілетін қызметті алушы құжаттарды тапсырған кезде "жеке кабинетте"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көрсетіледі.</w:t>
      </w:r>
    </w:p>
    <w:bookmarkEnd w:id="31"/>
    <w:bookmarkStart w:name="z37" w:id="3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32"/>
    <w:bookmarkStart w:name="z38" w:id="33"/>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және тіркеуді жүзеге асырады.</w:t>
      </w:r>
    </w:p>
    <w:bookmarkEnd w:id="33"/>
    <w:bookmarkStart w:name="z39" w:id="34"/>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берушінің қызметкері құжаттарды тіркеген сәттен бастап 2 (екі) жұмыс күні ішінде көрсетілетін қызметті алушыға портал арқылы өтінішті одан әрі қараудан дәлелді бас тартуды жібереді немесе кеңсе қызметкері өтінішті қабылдаудан бас тартады.</w:t>
      </w:r>
    </w:p>
    <w:bookmarkEnd w:id="34"/>
    <w:bookmarkStart w:name="z40" w:id="35"/>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 құжаттарды тіркеген сәттен бастап 5 (бес) жұмыс күні ішінде ұсынылған құжаттардың осы Қағидалардың талаптарына сәйкестігін қарайды.</w:t>
      </w:r>
    </w:p>
    <w:bookmarkEnd w:id="35"/>
    <w:bookmarkStart w:name="z41" w:id="36"/>
    <w:p>
      <w:pPr>
        <w:spacing w:after="0"/>
        <w:ind w:left="0"/>
        <w:jc w:val="both"/>
      </w:pPr>
      <w:r>
        <w:rPr>
          <w:rFonts w:ascii="Times New Roman"/>
          <w:b w:val="false"/>
          <w:i w:val="false"/>
          <w:color w:val="000000"/>
          <w:sz w:val="28"/>
        </w:rPr>
        <w:t>
      9 Аккредиттеуден бас тарту үшін негіздер анықталған кезде көрсетілетін қызметті беруші көрсетілетін қызметті алушыға аккредиттеуден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хабарлайды.</w:t>
      </w:r>
    </w:p>
    <w:bookmarkEnd w:id="36"/>
    <w:bookmarkStart w:name="z42" w:id="37"/>
    <w:p>
      <w:pPr>
        <w:spacing w:after="0"/>
        <w:ind w:left="0"/>
        <w:jc w:val="both"/>
      </w:pPr>
      <w:r>
        <w:rPr>
          <w:rFonts w:ascii="Times New Roman"/>
          <w:b w:val="false"/>
          <w:i w:val="false"/>
          <w:color w:val="000000"/>
          <w:sz w:val="28"/>
        </w:rPr>
        <w:t xml:space="preserve">
      10. Тыңдау туралы хабарлама мемлекеттік қызметті көрсету мерзімі аяқталғанға дейін кемінде 3 (үш) жұмыс күні бұрын жолданады. Тыңдау хабарлама жасалған күннен бастап 2 (екі) жұмыс күнінен кешіктірілмей жүргізіледі. </w:t>
      </w:r>
    </w:p>
    <w:bookmarkEnd w:id="37"/>
    <w:bookmarkStart w:name="z43" w:id="38"/>
    <w:p>
      <w:pPr>
        <w:spacing w:after="0"/>
        <w:ind w:left="0"/>
        <w:jc w:val="both"/>
      </w:pPr>
      <w:r>
        <w:rPr>
          <w:rFonts w:ascii="Times New Roman"/>
          <w:b w:val="false"/>
          <w:i w:val="false"/>
          <w:color w:val="000000"/>
          <w:sz w:val="28"/>
        </w:rPr>
        <w:t xml:space="preserve">
      11. Тыңдау нәтижелері бойынша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цифрлық майнингтік пулды аккредиттеу туралы куәлікті береді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көрсетілетін қызметті берушінің уәкілетті тұлғасының немесе оны алмастыратын адамның ЭЦҚ-сы қойылған электрондық құжат нысанында көрсетілетін қызметті алушының "жеке кабинетіне" немесе көрсетілетін қызметті берушінің кеңсесі арқылы жібереді.</w:t>
      </w:r>
    </w:p>
    <w:bookmarkEnd w:id="38"/>
    <w:bookmarkStart w:name="z44" w:id="39"/>
    <w:p>
      <w:pPr>
        <w:spacing w:after="0"/>
        <w:ind w:left="0"/>
        <w:jc w:val="both"/>
      </w:pPr>
      <w:r>
        <w:rPr>
          <w:rFonts w:ascii="Times New Roman"/>
          <w:b w:val="false"/>
          <w:i w:val="false"/>
          <w:color w:val="000000"/>
          <w:sz w:val="28"/>
        </w:rPr>
        <w:t>
      12. Көрсетілетін қызметті алушы цифрлық майнингтік пулды аккредиттеу туралы куәлікті қайта ресімдеу үшін құжаттардың толық топтамасын ұсынған кезде көрсетілетін қызметті беруші ұсынылған құжаттарды құжаттар тіркелген кезден бастап 2 (екі) жұмыс күні ішінде осы Қағидалардың талаптарына сәйкестігін қарайды.</w:t>
      </w:r>
    </w:p>
    <w:bookmarkEnd w:id="39"/>
    <w:bookmarkStart w:name="z45" w:id="40"/>
    <w:p>
      <w:pPr>
        <w:spacing w:after="0"/>
        <w:ind w:left="0"/>
        <w:jc w:val="both"/>
      </w:pPr>
      <w:r>
        <w:rPr>
          <w:rFonts w:ascii="Times New Roman"/>
          <w:b w:val="false"/>
          <w:i w:val="false"/>
          <w:color w:val="000000"/>
          <w:sz w:val="28"/>
        </w:rPr>
        <w:t xml:space="preserve">
      Тексеру нәтижелері бойынша бас тарту үшін негіздер болмаған кезде ұсынылған құжаттар (немесе) қолданылу мерзімі өткен құжаттар ұсынылған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уәкілетті тұлғасы не оны алмастыратын тұлғаның ЭЦҚ-сымен қол қойылған нысан бойынша көрсетілетін қызметті беруші көрсетілетін қызметті алушыға өтінішті одан әрі қараудан дәлелді бас тартуды портал арқылы немесе көрсетілетін қызметті берушінің кеңсесі арқылы жібереді.</w:t>
      </w:r>
    </w:p>
    <w:bookmarkEnd w:id="40"/>
    <w:bookmarkStart w:name="z46" w:id="41"/>
    <w:p>
      <w:pPr>
        <w:spacing w:after="0"/>
        <w:ind w:left="0"/>
        <w:jc w:val="both"/>
      </w:pPr>
      <w:r>
        <w:rPr>
          <w:rFonts w:ascii="Times New Roman"/>
          <w:b w:val="false"/>
          <w:i w:val="false"/>
          <w:color w:val="000000"/>
          <w:sz w:val="28"/>
        </w:rPr>
        <w:t>
      13. Мемлекеттік ақпараттық жүйелерде қамтылған көрсетілетін қызметті алушының жеке басын куәландыратын, Қазақстан Республикасында цифрлық майнингтік пулды мемлекеттік тіркеу (қайта тіркеу) туралы, цифрлық майнинг пулы ретінде аккредиттеуге жататын заңды тұлғаның аппараттық-бағдарламалық кешенінің ақпараттық қауіпсіздік талаптарына сәйкестігіне сынақтардың оң нәтижесі бар акт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41"/>
    <w:bookmarkStart w:name="z47" w:id="42"/>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2"/>
    <w:bookmarkStart w:name="z48" w:id="43"/>
    <w:p>
      <w:pPr>
        <w:spacing w:after="0"/>
        <w:ind w:left="0"/>
        <w:jc w:val="both"/>
      </w:pPr>
      <w:r>
        <w:rPr>
          <w:rFonts w:ascii="Times New Roman"/>
          <w:b w:val="false"/>
          <w:i w:val="false"/>
          <w:color w:val="000000"/>
          <w:sz w:val="28"/>
        </w:rPr>
        <w:t>
      15.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(3) үш жұмыс күні ішінде өзгерістер және (немесе) толықтырулар туралы ақпаратты жібереді.</w:t>
      </w:r>
    </w:p>
    <w:bookmarkEnd w:id="43"/>
    <w:bookmarkStart w:name="z49"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тұлғалардың шешімдеріне, әрекеттеріне (әрекетсіздігіне) шағымдану тәртібі</w:t>
      </w:r>
    </w:p>
    <w:bookmarkEnd w:id="44"/>
    <w:bookmarkStart w:name="z50" w:id="45"/>
    <w:p>
      <w:pPr>
        <w:spacing w:after="0"/>
        <w:ind w:left="0"/>
        <w:jc w:val="both"/>
      </w:pPr>
      <w:r>
        <w:rPr>
          <w:rFonts w:ascii="Times New Roman"/>
          <w:b w:val="false"/>
          <w:i w:val="false"/>
          <w:color w:val="000000"/>
          <w:sz w:val="28"/>
        </w:rPr>
        <w:t xml:space="preserve">
      16.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 </w:t>
      </w:r>
    </w:p>
    <w:bookmarkEnd w:id="45"/>
    <w:bookmarkStart w:name="z51" w:id="4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End w:id="46"/>
    <w:bookmarkStart w:name="z52" w:id="47"/>
    <w:p>
      <w:pPr>
        <w:spacing w:after="0"/>
        <w:ind w:left="0"/>
        <w:jc w:val="both"/>
      </w:pPr>
      <w:r>
        <w:rPr>
          <w:rFonts w:ascii="Times New Roman"/>
          <w:b w:val="false"/>
          <w:i w:val="false"/>
          <w:color w:val="000000"/>
          <w:sz w:val="28"/>
        </w:rPr>
        <w:t>
      17. Көрсетілетін қызметті беруші, шешімі, әрекетіне (әрекетсіздігіне) шағым жасалатын лауазымды тұлға шағым түскен күннен бастап үш жұмыс күнінен кешіктірмей оны және әкімшілік істі шағымды қарайтын органға жібереді.</w:t>
      </w:r>
    </w:p>
    <w:bookmarkEnd w:id="47"/>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тұлға, егер ол 3 (үш) жұмыс күні ішінде шағымда көрсетілген талаптарды толығымен қанағаттандыратын қолайлы әкімшілік актіні қабылдаса, әрекет жасаса шағымды қарайтын органға шағым жібермеуге құқылы.</w:t>
      </w:r>
    </w:p>
    <w:bookmarkStart w:name="z53" w:id="48"/>
    <w:p>
      <w:pPr>
        <w:spacing w:after="0"/>
        <w:ind w:left="0"/>
        <w:jc w:val="both"/>
      </w:pPr>
      <w:r>
        <w:rPr>
          <w:rFonts w:ascii="Times New Roman"/>
          <w:b w:val="false"/>
          <w:i w:val="false"/>
          <w:color w:val="000000"/>
          <w:sz w:val="28"/>
        </w:rPr>
        <w:t xml:space="preserve">
      18.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қаралуы тиіс.</w:t>
      </w:r>
    </w:p>
    <w:bookmarkEnd w:id="48"/>
    <w:bookmarkStart w:name="z54" w:id="49"/>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End w:id="49"/>
    <w:bookmarkStart w:name="z55" w:id="50"/>
    <w:p>
      <w:pPr>
        <w:spacing w:after="0"/>
        <w:ind w:left="0"/>
        <w:jc w:val="both"/>
      </w:pPr>
      <w:r>
        <w:rPr>
          <w:rFonts w:ascii="Times New Roman"/>
          <w:b w:val="false"/>
          <w:i w:val="false"/>
          <w:color w:val="000000"/>
          <w:sz w:val="28"/>
        </w:rPr>
        <w:t>
      20.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Цифрлық майнерлердің цифрлық майнингі үшін аппараттық-бағдарламалық кешен</w:t>
      </w:r>
    </w:p>
    <w:p>
      <w:pPr>
        <w:spacing w:after="0"/>
        <w:ind w:left="0"/>
        <w:jc w:val="both"/>
      </w:pPr>
      <w:r>
        <w:rPr>
          <w:rFonts w:ascii="Times New Roman"/>
          <w:b w:val="false"/>
          <w:i w:val="false"/>
          <w:color w:val="000000"/>
          <w:sz w:val="28"/>
        </w:rPr>
        <w:t>
      қуаттарын біріктіру қызметін ұсыну, бірлескен қызмет нәтижесінде алынған цифрлық</w:t>
      </w:r>
    </w:p>
    <w:p>
      <w:pPr>
        <w:spacing w:after="0"/>
        <w:ind w:left="0"/>
        <w:jc w:val="both"/>
      </w:pPr>
      <w:r>
        <w:rPr>
          <w:rFonts w:ascii="Times New Roman"/>
          <w:b w:val="false"/>
          <w:i w:val="false"/>
          <w:color w:val="000000"/>
          <w:sz w:val="28"/>
        </w:rPr>
        <w:t>
      активтерді цифрлық майнерлер арасында бөлуді жүзеге асыру жөніндегі қызметті</w:t>
      </w:r>
    </w:p>
    <w:p>
      <w:pPr>
        <w:spacing w:after="0"/>
        <w:ind w:left="0"/>
        <w:jc w:val="both"/>
      </w:pPr>
      <w:r>
        <w:rPr>
          <w:rFonts w:ascii="Times New Roman"/>
          <w:b w:val="false"/>
          <w:i w:val="false"/>
          <w:color w:val="000000"/>
          <w:sz w:val="28"/>
        </w:rPr>
        <w:t>
      жүзеге асыру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 аккредиттеуді (қайта ресімдеуді) сұраймын.</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аумағында цифрлық майнингтік пулдың аппараттық-</w:t>
      </w:r>
    </w:p>
    <w:p>
      <w:pPr>
        <w:spacing w:after="0"/>
        <w:ind w:left="0"/>
        <w:jc w:val="both"/>
      </w:pPr>
      <w:r>
        <w:rPr>
          <w:rFonts w:ascii="Times New Roman"/>
          <w:b w:val="false"/>
          <w:i w:val="false"/>
          <w:color w:val="000000"/>
          <w:sz w:val="28"/>
        </w:rPr>
        <w:t>
      бағдарламалық кешенінің (серверінің) орналасқан жері көрсетіледі)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 Барлық көрсетілген ақпарат, сондай-ақ қоса берілген құжаттар</w:t>
      </w:r>
    </w:p>
    <w:p>
      <w:pPr>
        <w:spacing w:after="0"/>
        <w:ind w:left="0"/>
        <w:jc w:val="both"/>
      </w:pPr>
      <w:r>
        <w:rPr>
          <w:rFonts w:ascii="Times New Roman"/>
          <w:b w:val="false"/>
          <w:i w:val="false"/>
          <w:color w:val="000000"/>
          <w:sz w:val="28"/>
        </w:rPr>
        <w:t>
      сенімді және жарамды болып табылады 20__ жылғы "___" ___________. "Дербес</w:t>
      </w:r>
    </w:p>
    <w:p>
      <w:pPr>
        <w:spacing w:after="0"/>
        <w:ind w:left="0"/>
        <w:jc w:val="both"/>
      </w:pPr>
      <w:r>
        <w:rPr>
          <w:rFonts w:ascii="Times New Roman"/>
          <w:b w:val="false"/>
          <w:i w:val="false"/>
          <w:color w:val="000000"/>
          <w:sz w:val="28"/>
        </w:rPr>
        <w:t xml:space="preserve">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дербес деректерді жинауға және өңдеуге келісемін.</w:t>
      </w:r>
    </w:p>
    <w:p>
      <w:pPr>
        <w:spacing w:after="0"/>
        <w:ind w:left="0"/>
        <w:jc w:val="both"/>
      </w:pPr>
      <w:r>
        <w:rPr>
          <w:rFonts w:ascii="Times New Roman"/>
          <w:b w:val="false"/>
          <w:i w:val="false"/>
          <w:color w:val="000000"/>
          <w:sz w:val="28"/>
        </w:rPr>
        <w:t>
      Өтініш берушінің электрондық цифрлық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Толтыру күні: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"Цифрлық майнингтік пулдарды аккредиттеу"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www.elicense.kz."Е-лицензиялау мемлекеттік деректер базасы" ақпараттандыру объектісі немесе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 аккредиттеу туралы куәлік беру – 10 (он) жұмыс күні;</w:t>
            </w:r>
          </w:p>
          <w:p>
            <w:pPr>
              <w:spacing w:after="20"/>
              <w:ind w:left="20"/>
              <w:jc w:val="both"/>
            </w:pPr>
            <w:r>
              <w:rPr>
                <w:rFonts w:ascii="Times New Roman"/>
                <w:b w:val="false"/>
                <w:i w:val="false"/>
                <w:color w:val="000000"/>
                <w:sz w:val="20"/>
              </w:rPr>
              <w:t>
цифрлық майнингтік пулды аккредиттеу туралы куәлікті қайта ресімдеу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 аккредиттеу туралы куәлік,</w:t>
            </w:r>
          </w:p>
          <w:p>
            <w:pPr>
              <w:spacing w:after="20"/>
              <w:ind w:left="20"/>
              <w:jc w:val="both"/>
            </w:pPr>
            <w:r>
              <w:rPr>
                <w:rFonts w:ascii="Times New Roman"/>
                <w:b w:val="false"/>
                <w:i w:val="false"/>
                <w:color w:val="000000"/>
                <w:sz w:val="20"/>
              </w:rPr>
              <w:t xml:space="preserve">
Цифрлық майнингтік пулды аккредиттеу туралы қайта ресімделген куәлік не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жөндеу жұмыстарын жүргізуге байланысты техникалық үзілістерді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Кеңсе арқылы цифрлық майнингтік пулды аккредиттеу туралы куәлік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болуын растайтын хат;</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көшірмесі;</w:t>
            </w:r>
          </w:p>
          <w:p>
            <w:pPr>
              <w:spacing w:after="20"/>
              <w:ind w:left="20"/>
              <w:jc w:val="both"/>
            </w:pPr>
            <w:r>
              <w:rPr>
                <w:rFonts w:ascii="Times New Roman"/>
                <w:b w:val="false"/>
                <w:i w:val="false"/>
                <w:color w:val="000000"/>
                <w:sz w:val="20"/>
              </w:rPr>
              <w:t>
цифрлық майнингтік пулдың ақпараттық жүйесінде техникалық қолдау қызметінің болуын және клиенттердің тәулік бойы жұмыс істеуін растайтын хат;</w:t>
            </w:r>
          </w:p>
          <w:p>
            <w:pPr>
              <w:spacing w:after="20"/>
              <w:ind w:left="20"/>
              <w:jc w:val="both"/>
            </w:pPr>
            <w:r>
              <w:rPr>
                <w:rFonts w:ascii="Times New Roman"/>
                <w:b w:val="false"/>
                <w:i w:val="false"/>
                <w:color w:val="000000"/>
                <w:sz w:val="20"/>
              </w:rPr>
              <w:t xml:space="preserve">
цифрлық майнингтік пул ақпараттық жүйесінің мемлекеттік, орыс және ағылшын тілдерінде пайдаланушы интерфейсінің болуын растайтын хат. </w:t>
            </w:r>
          </w:p>
          <w:p>
            <w:pPr>
              <w:spacing w:after="20"/>
              <w:ind w:left="20"/>
              <w:jc w:val="both"/>
            </w:pPr>
            <w:r>
              <w:rPr>
                <w:rFonts w:ascii="Times New Roman"/>
                <w:b w:val="false"/>
                <w:i w:val="false"/>
                <w:color w:val="000000"/>
                <w:sz w:val="20"/>
              </w:rPr>
              <w:t xml:space="preserve">
ақпараттық қауіпсіздік саласындағы уәкілетті органның мемлекеттік сервиспен интеграциялау туралы оң хатының көшірмесі. </w:t>
            </w:r>
          </w:p>
          <w:p>
            <w:pPr>
              <w:spacing w:after="20"/>
              <w:ind w:left="20"/>
              <w:jc w:val="both"/>
            </w:pPr>
            <w:r>
              <w:rPr>
                <w:rFonts w:ascii="Times New Roman"/>
                <w:b w:val="false"/>
                <w:i w:val="false"/>
                <w:color w:val="000000"/>
                <w:sz w:val="20"/>
              </w:rPr>
              <w:t>
2) Портал арқылы цифрлық майнингтік пулды аккредиттеу туралы куәлік алу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болуын растайтын хаттың электрондық көшірмесі;</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ақпараттық жүйеде техникалық қолдау қызметінің цифрлық майнингтік пулдың болуын растайтын хаттың электрондық көшірмесі;</w:t>
            </w:r>
          </w:p>
          <w:p>
            <w:pPr>
              <w:spacing w:after="20"/>
              <w:ind w:left="20"/>
              <w:jc w:val="both"/>
            </w:pPr>
            <w:r>
              <w:rPr>
                <w:rFonts w:ascii="Times New Roman"/>
                <w:b w:val="false"/>
                <w:i w:val="false"/>
                <w:color w:val="000000"/>
                <w:sz w:val="20"/>
              </w:rPr>
              <w:t>
цифрлық майнингтік пул ақпараттық жүйесінің мемлекеттік, орыс және ағылшын тілдерінде пайдаланушы интерфейсінің болуын растайтын хаттың электрондық көшірмесі;</w:t>
            </w:r>
          </w:p>
          <w:p>
            <w:pPr>
              <w:spacing w:after="20"/>
              <w:ind w:left="20"/>
              <w:jc w:val="both"/>
            </w:pPr>
            <w:r>
              <w:rPr>
                <w:rFonts w:ascii="Times New Roman"/>
                <w:b w:val="false"/>
                <w:i w:val="false"/>
                <w:color w:val="000000"/>
                <w:sz w:val="20"/>
              </w:rPr>
              <w:t>
ақпараттық қауіпсіздік саласындағы уәкілетті органның мемлекеттік сервиспен интеграциялау туралы оң хатының көшірмесі.</w:t>
            </w:r>
          </w:p>
          <w:p>
            <w:pPr>
              <w:spacing w:after="20"/>
              <w:ind w:left="20"/>
              <w:jc w:val="both"/>
            </w:pPr>
            <w:r>
              <w:rPr>
                <w:rFonts w:ascii="Times New Roman"/>
                <w:b w:val="false"/>
                <w:i w:val="false"/>
                <w:color w:val="000000"/>
                <w:sz w:val="20"/>
              </w:rPr>
              <w:t>
3) Кеңсе арқылы цифрлық майнинг пулын аккредиттеу туралы куәлікті қайта ресімдеу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3) Портал арқылы цифрлық майнинг пулын аккредиттеу туралы куәлікті қайта ресімдеу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цифрлық майнингтік пулдың аппараттық-бағдарламалық кешенінің әрқайсысын (негізгі және резервтік) байланыс қызметтерін әртүрлі жеткізушілерден (провайдерлерден) бөлінген екі байланыс арнасымен қамтамасыз етуді растай отырып, серверлік үй-жайды жалға беру бойынша қызметтер көрсету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көрсетуге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 алушыға қатысты соттың қызметке немесе қызметтің жекелеген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4) көрсетілетін қызмет алушыға қатысты соттың заңды күшіне енген шешімі бар, оның негізінде көрсетілетін қызмет алушы цифрлық майнинг пулын аккредиттеуді алуға байланысты арнайы құқықтан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ЭЦҚ-сы болған кезде портал арқылы электрондық нысанда мемлекеттік көрсетілетін қызметті алу үшін сұрау салады.</w:t>
            </w:r>
          </w:p>
          <w:p>
            <w:pPr>
              <w:spacing w:after="20"/>
              <w:ind w:left="20"/>
              <w:jc w:val="both"/>
            </w:pPr>
            <w:r>
              <w:rPr>
                <w:rFonts w:ascii="Times New Roman"/>
                <w:b w:val="false"/>
                <w:i w:val="false"/>
                <w:color w:val="000000"/>
                <w:sz w:val="20"/>
              </w:rPr>
              <w:t>
2. Көрсетілетін қызметті алушы ЭЦҚ-сы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3. Мемлекеттік қызметті көрсету мәселелері бойынша анықтамалық қызметтердің байланыс телефондары Қазақстан Республикасы Цифрлық даму, инновациялар және аэроғарыш өнеркәсібі министрлігінің moap@mdai.gov.kz. интернет-ресурсында көрсетілген. </w:t>
            </w:r>
          </w:p>
          <w:p>
            <w:pPr>
              <w:spacing w:after="20"/>
              <w:ind w:left="20"/>
              <w:jc w:val="both"/>
            </w:pPr>
            <w:r>
              <w:rPr>
                <w:rFonts w:ascii="Times New Roman"/>
                <w:b w:val="false"/>
                <w:i w:val="false"/>
                <w:color w:val="000000"/>
                <w:sz w:val="20"/>
              </w:rPr>
              <w:t>
4. Мемлекеттік қызмет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923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Цифрлық майнингтік пулды аккредиттеу туралы куәлік</w:t>
      </w:r>
    </w:p>
    <w:p>
      <w:pPr>
        <w:spacing w:after="0"/>
        <w:ind w:left="0"/>
        <w:jc w:val="both"/>
      </w:pPr>
      <w:r>
        <w:rPr>
          <w:rFonts w:ascii="Times New Roman"/>
          <w:b w:val="false"/>
          <w:i w:val="false"/>
          <w:color w:val="000000"/>
          <w:sz w:val="28"/>
        </w:rPr>
        <w:t>
      Осы куәлік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(цифрлық майнингтік пулдың атауы және заңды мекенжайы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көрсетіледі)</w:t>
      </w:r>
    </w:p>
    <w:p>
      <w:pPr>
        <w:spacing w:after="0"/>
        <w:ind w:left="0"/>
        <w:jc w:val="both"/>
      </w:pPr>
      <w:r>
        <w:rPr>
          <w:rFonts w:ascii="Times New Roman"/>
          <w:b w:val="false"/>
          <w:i w:val="false"/>
          <w:color w:val="000000"/>
          <w:sz w:val="28"/>
        </w:rPr>
        <w:t>
      Цифрлық майнингтік пулды аккредиттеу қағидаларына сәйкес</w:t>
      </w:r>
    </w:p>
    <w:p>
      <w:pPr>
        <w:spacing w:after="0"/>
        <w:ind w:left="0"/>
        <w:jc w:val="both"/>
      </w:pPr>
      <w:r>
        <w:rPr>
          <w:rFonts w:ascii="Times New Roman"/>
          <w:b w:val="false"/>
          <w:i w:val="false"/>
          <w:color w:val="000000"/>
          <w:sz w:val="28"/>
        </w:rPr>
        <w:t>
      ______________________________________________________аккредиттелген деп</w:t>
      </w:r>
    </w:p>
    <w:p>
      <w:pPr>
        <w:spacing w:after="0"/>
        <w:ind w:left="0"/>
        <w:jc w:val="both"/>
      </w:pPr>
      <w:r>
        <w:rPr>
          <w:rFonts w:ascii="Times New Roman"/>
          <w:b w:val="false"/>
          <w:i w:val="false"/>
          <w:color w:val="000000"/>
          <w:sz w:val="28"/>
        </w:rPr>
        <w:t>
      танылсын (цифрлық майнингтік пулдың атауы көрсетіледі)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аумағында цифрлық майнингтік пулдың аппараттық-</w:t>
      </w:r>
    </w:p>
    <w:p>
      <w:pPr>
        <w:spacing w:after="0"/>
        <w:ind w:left="0"/>
        <w:jc w:val="both"/>
      </w:pPr>
      <w:r>
        <w:rPr>
          <w:rFonts w:ascii="Times New Roman"/>
          <w:b w:val="false"/>
          <w:i w:val="false"/>
          <w:color w:val="000000"/>
          <w:sz w:val="28"/>
        </w:rPr>
        <w:t>
      бағдарламалық кешенінің (серверінің) орналасқан жері көрсетіледі) Осы цифрлық</w:t>
      </w:r>
    </w:p>
    <w:p>
      <w:pPr>
        <w:spacing w:after="0"/>
        <w:ind w:left="0"/>
        <w:jc w:val="both"/>
      </w:pPr>
      <w:r>
        <w:rPr>
          <w:rFonts w:ascii="Times New Roman"/>
          <w:b w:val="false"/>
          <w:i w:val="false"/>
          <w:color w:val="000000"/>
          <w:sz w:val="28"/>
        </w:rPr>
        <w:t>
      майнинг пулын аккредиттеу туралы куәліктің қолданылу мерзімі берілген күннен</w:t>
      </w:r>
    </w:p>
    <w:p>
      <w:pPr>
        <w:spacing w:after="0"/>
        <w:ind w:left="0"/>
        <w:jc w:val="both"/>
      </w:pPr>
      <w:r>
        <w:rPr>
          <w:rFonts w:ascii="Times New Roman"/>
          <w:b w:val="false"/>
          <w:i w:val="false"/>
          <w:color w:val="000000"/>
          <w:sz w:val="28"/>
        </w:rPr>
        <w:t>
      бастап бір жылды құрайды және Қазақстан Республикасының бүкіл аумағында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 (қолы)</w:t>
      </w:r>
    </w:p>
    <w:p>
      <w:pPr>
        <w:spacing w:after="0"/>
        <w:ind w:left="0"/>
        <w:jc w:val="both"/>
      </w:pPr>
      <w:r>
        <w:rPr>
          <w:rFonts w:ascii="Times New Roman"/>
          <w:b w:val="false"/>
          <w:i w:val="false"/>
          <w:color w:val="000000"/>
          <w:sz w:val="28"/>
        </w:rPr>
        <w:t>
      Берілген күні: "__" 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5400" cy="1435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bl>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Дәлелді бас тарту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Өтініш берушінің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Сіздің цифрлық майнингтік пулды аккредиттеу туралы өтінішіңізді және оған қоса берілген құжаттарды қарап, мынаны хабарлайды. </w:t>
                        </w:r>
                      </w:p>
                      <w:p>
                        <w:pPr>
                          <w:spacing w:after="20"/>
                          <w:ind w:left="20"/>
                          <w:jc w:val="both"/>
                        </w:pPr>
                        <w:r>
                          <w:rPr>
                            <w:rFonts w:ascii="Times New Roman"/>
                            <w:b w:val="false"/>
                            <w:i w:val="false"/>
                            <w:color w:val="000000"/>
                            <w:sz w:val="20"/>
                          </w:rPr>
                          <w:t>
Бас тарту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 </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қоюшының тегі, аты, </w:t>
                        </w:r>
                      </w:p>
                      <w:p>
                        <w:pPr>
                          <w:spacing w:after="20"/>
                          <w:ind w:left="20"/>
                          <w:jc w:val="both"/>
                        </w:pPr>
                        <w:r>
                          <w:rPr>
                            <w:rFonts w:ascii="Times New Roman"/>
                            <w:b w:val="false"/>
                            <w:i w:val="false"/>
                            <w:color w:val="000000"/>
                            <w:sz w:val="20"/>
                          </w:rPr>
                          <w:t>
әкесінің аты (бар болса)</w:t>
                        </w:r>
                      </w:p>
                    </w:tc>
                  </w:tr>
                </w:tbl>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