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6ac6" w14:textId="5606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30 наурыздағы № 76 және Қазақстан Республикасы Ұлттық экономика министрінің м.а. 2023 жылғы 30 наурыздағы № 41 бірлескен бұйрығы. Қазақстан Республикасының Әділет министрлігінде 2023 жылғы 31 наурызда № 32215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м.а. 2015 жылғы 31 желтоқсандағы № 719 және Қазақстан Республикасы Ұлттық экономика министрінің м.а.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 құқықтық актілерді мемлекеттік тіркеу тізілімінде № 12777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оқытудың білім беру оқу бағдарламаларын іске асыратын білім беру ұйымдарына қатысты мектепке дейінгі тәрбие мен оқыту бөлігінде білім беру жүйесін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бастауыш, негізгі орта және жалпы орта білім беру оқу бағдарламаларын іске асыратын білім беру ұйымдарына қатысты бастауыш, негізгі орта және жалпы орта білім беру бөлігінде білім беру жүйесін тексеру парағы;</w:t>
      </w:r>
    </w:p>
    <w:p>
      <w:pPr>
        <w:spacing w:after="0"/>
        <w:ind w:left="0"/>
        <w:jc w:val="both"/>
      </w:pPr>
      <w:r>
        <w:rPr>
          <w:rFonts w:ascii="Times New Roman"/>
          <w:b w:val="false"/>
          <w:i w:val="false"/>
          <w:color w:val="000000"/>
          <w:sz w:val="28"/>
        </w:rPr>
        <w:t>
      4) осы бірлескен бұйрыққа 4-қосымшаға сәйкес бастауыш, негізгі орта және жалпы орта білім беру оқу бағдарламаларын іске асыратын білім беру ұйымдарына қатысты бастауыш, негізгі орта және жалпы орта білім беру бөлігінде білім беру жүйесін тексеру парағы;</w:t>
      </w:r>
    </w:p>
    <w:p>
      <w:pPr>
        <w:spacing w:after="0"/>
        <w:ind w:left="0"/>
        <w:jc w:val="both"/>
      </w:pPr>
      <w:r>
        <w:rPr>
          <w:rFonts w:ascii="Times New Roman"/>
          <w:b w:val="false"/>
          <w:i w:val="false"/>
          <w:color w:val="000000"/>
          <w:sz w:val="28"/>
        </w:rPr>
        <w:t>
      5) осы бірлескен бұйрыққа 5-қосымшаға сәйкес техникалық және кәсіптік, орта білімнен кейінгі білім беру бағдарламаларын іске асыратын білім беру ұйымдарына қатысты техникалық және кәсіптік, орта білімнен кейінгі білім беру бөлігінде білім беру жүйесін тексеру парағы;</w:t>
      </w:r>
    </w:p>
    <w:p>
      <w:pPr>
        <w:spacing w:after="0"/>
        <w:ind w:left="0"/>
        <w:jc w:val="both"/>
      </w:pPr>
      <w:r>
        <w:rPr>
          <w:rFonts w:ascii="Times New Roman"/>
          <w:b w:val="false"/>
          <w:i w:val="false"/>
          <w:color w:val="000000"/>
          <w:sz w:val="28"/>
        </w:rPr>
        <w:t>
      6) осы бірлескен бұйрыққа 6-қосымшаға сәйкес техникалық және кәсіптік, орта білімнен кейінгі білім беру бағдарламаларын іске асыратын білім беру ұйымдарына қатысты техникалық және кәсіптік, орта білімнен кейінгі білім беру бөлігінде білім беру жүйесін тексеру парағы;</w:t>
      </w:r>
    </w:p>
    <w:p>
      <w:pPr>
        <w:spacing w:after="0"/>
        <w:ind w:left="0"/>
        <w:jc w:val="both"/>
      </w:pPr>
      <w:r>
        <w:rPr>
          <w:rFonts w:ascii="Times New Roman"/>
          <w:b w:val="false"/>
          <w:i w:val="false"/>
          <w:color w:val="000000"/>
          <w:sz w:val="28"/>
        </w:rPr>
        <w:t>
      7) осы бірлескен бұйрыққа 7-қосымшаға сәйкес қосымша білім беру бөлігінде білім беру бағдарламаларын іске асыратын білім беру ұйымдарына қатысты қосымша білім беру жүйесін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5-қосымшалармен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Start w:name="z13" w:id="3"/>
    <w:p>
      <w:pPr>
        <w:spacing w:after="0"/>
        <w:ind w:left="0"/>
        <w:jc w:val="both"/>
      </w:pPr>
      <w:r>
        <w:rPr>
          <w:rFonts w:ascii="Times New Roman"/>
          <w:b w:val="false"/>
          <w:i w:val="false"/>
          <w:color w:val="000000"/>
          <w:sz w:val="28"/>
        </w:rPr>
        <w:t>
      2. Қазақстан Республикасы Оқу-ағарту министрлігі Білім саласында сапаны қамтамасыз ету комитеті Қазақстан Республикасы заңнамасында белгіленген тәртіппен:</w:t>
      </w:r>
    </w:p>
    <w:bookmarkEnd w:id="3"/>
    <w:bookmarkStart w:name="z14"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15" w:id="5"/>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Оқу-ағарту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6"/>
    <w:bookmarkStart w:name="z18" w:id="7"/>
    <w:p>
      <w:pPr>
        <w:spacing w:after="0"/>
        <w:ind w:left="0"/>
        <w:jc w:val="both"/>
      </w:pPr>
      <w:r>
        <w:rPr>
          <w:rFonts w:ascii="Times New Roman"/>
          <w:b w:val="false"/>
          <w:i w:val="false"/>
          <w:color w:val="000000"/>
          <w:sz w:val="28"/>
        </w:rPr>
        <w:t>
      4. Осы бірлескен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наурыздағы</w:t>
            </w:r>
            <w:r>
              <w:br/>
            </w:r>
            <w:r>
              <w:rPr>
                <w:rFonts w:ascii="Times New Roman"/>
                <w:b w:val="false"/>
                <w:i w:val="false"/>
                <w:color w:val="000000"/>
                <w:sz w:val="20"/>
              </w:rPr>
              <w:t>№ 76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843 бірлескен бұйрығына </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өлшемшарттары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 бағалау және тәуекелдерді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132-бабының 2-тармағына,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1-тармақтарына</w:t>
      </w:r>
      <w:r>
        <w:rPr>
          <w:rFonts w:ascii="Times New Roman"/>
          <w:b w:val="false"/>
          <w:i w:val="false"/>
          <w:color w:val="000000"/>
          <w:sz w:val="28"/>
        </w:rPr>
        <w:t xml:space="preserve">, 2018 жылғы 31 шілдедегі Қазақстан Республикасы Ұлттық экономика министрінің міндетін атқарушының "Мемлекеттік органдардың тәуекелдерді бағалау жүйесін қалыптастыру қағидаларын және тексеру парақтарының нысанын бекіту туралы" № 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14 қыркүйекте № 17371 болып тіркелген) және 2022 жылғы 22 маусымдағы Қазақстан Республикасы Ұлттық экономика министрінің м.а.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(Қазақстан Республикасының Әділет министрлігінде 2022 жылғы 23 маусымда № 28577 болып тіркелген) сәйкес әзірленді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және қадағалау субъектісіне (объектісіне) бару арқылы профилактикалық бақылау жүргізу мақсатында бақылау және қадағалау субъектілерін (объектілерін) іріктеуге арналған.</w:t>
      </w:r>
    </w:p>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балл – тәуекелді есептеудің сандық өлшемі;</w:t>
      </w:r>
    </w:p>
    <w:bookmarkEnd w:id="11"/>
    <w:bookmarkStart w:name="z26" w:id="12"/>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2"/>
    <w:bookmarkStart w:name="z27" w:id="13"/>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3"/>
    <w:bookmarkStart w:name="z28" w:id="14"/>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4"/>
    <w:bookmarkStart w:name="z29" w:id="15"/>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5"/>
    <w:bookmarkStart w:name="z30" w:id="16"/>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6"/>
    <w:bookmarkStart w:name="z31" w:id="17"/>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7"/>
    <w:bookmarkStart w:name="z32" w:id="18"/>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Start w:name="z35" w:id="19"/>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9"/>
    <w:bookmarkStart w:name="z36" w:id="20"/>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0"/>
    <w:bookmarkStart w:name="z37" w:id="21"/>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жатқызады:</w:t>
      </w:r>
    </w:p>
    <w:bookmarkEnd w:id="21"/>
    <w:bookmarkStart w:name="z38" w:id="22"/>
    <w:p>
      <w:pPr>
        <w:spacing w:after="0"/>
        <w:ind w:left="0"/>
        <w:jc w:val="both"/>
      </w:pPr>
      <w:r>
        <w:rPr>
          <w:rFonts w:ascii="Times New Roman"/>
          <w:b w:val="false"/>
          <w:i w:val="false"/>
          <w:color w:val="000000"/>
          <w:sz w:val="28"/>
        </w:rPr>
        <w:t>
      1) жоғары тәуекел;</w:t>
      </w:r>
    </w:p>
    <w:bookmarkEnd w:id="22"/>
    <w:bookmarkStart w:name="z39" w:id="23"/>
    <w:p>
      <w:pPr>
        <w:spacing w:after="0"/>
        <w:ind w:left="0"/>
        <w:jc w:val="both"/>
      </w:pPr>
      <w:r>
        <w:rPr>
          <w:rFonts w:ascii="Times New Roman"/>
          <w:b w:val="false"/>
          <w:i w:val="false"/>
          <w:color w:val="000000"/>
          <w:sz w:val="28"/>
        </w:rPr>
        <w:t>
      2) орташа тәуекел;</w:t>
      </w:r>
    </w:p>
    <w:bookmarkEnd w:id="23"/>
    <w:bookmarkStart w:name="z40" w:id="24"/>
    <w:p>
      <w:pPr>
        <w:spacing w:after="0"/>
        <w:ind w:left="0"/>
        <w:jc w:val="both"/>
      </w:pPr>
      <w:r>
        <w:rPr>
          <w:rFonts w:ascii="Times New Roman"/>
          <w:b w:val="false"/>
          <w:i w:val="false"/>
          <w:color w:val="000000"/>
          <w:sz w:val="28"/>
        </w:rPr>
        <w:t>
      3) төмен тәуекел.</w:t>
      </w:r>
    </w:p>
    <w:bookmarkEnd w:id="24"/>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субъектісіне (объектісіне) жоспардан тыс тексеру жүргізіледі.</w:t>
      </w:r>
    </w:p>
    <w:bookmarkStart w:name="z41" w:id="25"/>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25"/>
    <w:bookmarkStart w:name="z42" w:id="26"/>
    <w:p>
      <w:pPr>
        <w:spacing w:after="0"/>
        <w:ind w:left="0"/>
        <w:jc w:val="both"/>
      </w:pPr>
      <w:r>
        <w:rPr>
          <w:rFonts w:ascii="Times New Roman"/>
          <w:b w:val="false"/>
          <w:i w:val="false"/>
          <w:color w:val="000000"/>
          <w:sz w:val="28"/>
        </w:rPr>
        <w:t>
      1) жоғары тәуекел;</w:t>
      </w:r>
    </w:p>
    <w:bookmarkEnd w:id="26"/>
    <w:bookmarkStart w:name="z43" w:id="27"/>
    <w:p>
      <w:pPr>
        <w:spacing w:after="0"/>
        <w:ind w:left="0"/>
        <w:jc w:val="both"/>
      </w:pPr>
      <w:r>
        <w:rPr>
          <w:rFonts w:ascii="Times New Roman"/>
          <w:b w:val="false"/>
          <w:i w:val="false"/>
          <w:color w:val="000000"/>
          <w:sz w:val="28"/>
        </w:rPr>
        <w:t>
      2) орташа тәуекел;</w:t>
      </w:r>
    </w:p>
    <w:bookmarkEnd w:id="27"/>
    <w:bookmarkStart w:name="z44" w:id="28"/>
    <w:p>
      <w:pPr>
        <w:spacing w:after="0"/>
        <w:ind w:left="0"/>
        <w:jc w:val="both"/>
      </w:pPr>
      <w:r>
        <w:rPr>
          <w:rFonts w:ascii="Times New Roman"/>
          <w:b w:val="false"/>
          <w:i w:val="false"/>
          <w:color w:val="000000"/>
          <w:sz w:val="28"/>
        </w:rPr>
        <w:t>
      3) төмен тәуекел.</w:t>
      </w:r>
    </w:p>
    <w:bookmarkEnd w:id="28"/>
    <w:bookmarkStart w:name="z45" w:id="2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29"/>
    <w:bookmarkStart w:name="z46" w:id="3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0"/>
    <w:bookmarkStart w:name="z47" w:id="3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1"/>
    <w:bookmarkStart w:name="z48" w:id="3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2"/>
    <w:bookmarkStart w:name="z49" w:id="3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3"/>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50" w:id="34"/>
    <w:p>
      <w:pPr>
        <w:spacing w:after="0"/>
        <w:ind w:left="0"/>
        <w:jc w:val="both"/>
      </w:pPr>
      <w:r>
        <w:rPr>
          <w:rFonts w:ascii="Times New Roman"/>
          <w:b w:val="false"/>
          <w:i w:val="false"/>
          <w:color w:val="000000"/>
          <w:sz w:val="28"/>
        </w:rPr>
        <w:t>
      6.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4"/>
    <w:bookmarkStart w:name="z51" w:id="35"/>
    <w:p>
      <w:pPr>
        <w:spacing w:after="0"/>
        <w:ind w:left="0"/>
        <w:jc w:val="left"/>
      </w:pPr>
      <w:r>
        <w:rPr>
          <w:rFonts w:ascii="Times New Roman"/>
          <w:b/>
          <w:i w:val="false"/>
          <w:color w:val="000000"/>
        </w:rPr>
        <w:t xml:space="preserve"> 1-параграф. Объективті өлшемшарттар</w:t>
      </w:r>
    </w:p>
    <w:bookmarkEnd w:id="35"/>
    <w:bookmarkStart w:name="z52" w:id="36"/>
    <w:p>
      <w:pPr>
        <w:spacing w:after="0"/>
        <w:ind w:left="0"/>
        <w:jc w:val="both"/>
      </w:pPr>
      <w:r>
        <w:rPr>
          <w:rFonts w:ascii="Times New Roman"/>
          <w:b w:val="false"/>
          <w:i w:val="false"/>
          <w:color w:val="000000"/>
          <w:sz w:val="28"/>
        </w:rPr>
        <w:t>
      7. Объективті өлшемшарттарды анықтау тәуекелді анықтау арқылы жүзеге асырылады.</w:t>
      </w:r>
    </w:p>
    <w:bookmarkEnd w:id="36"/>
    <w:bookmarkStart w:name="z53" w:id="37"/>
    <w:p>
      <w:pPr>
        <w:spacing w:after="0"/>
        <w:ind w:left="0"/>
        <w:jc w:val="both"/>
      </w:pPr>
      <w:r>
        <w:rPr>
          <w:rFonts w:ascii="Times New Roman"/>
          <w:b w:val="false"/>
          <w:i w:val="false"/>
          <w:color w:val="000000"/>
          <w:sz w:val="28"/>
        </w:rPr>
        <w:t>
      8. Объективті өлшемшарттар бойынша бақылау субъектілері (объектілері):</w:t>
      </w:r>
    </w:p>
    <w:bookmarkEnd w:id="37"/>
    <w:bookmarkStart w:name="z54" w:id="38"/>
    <w:p>
      <w:pPr>
        <w:spacing w:after="0"/>
        <w:ind w:left="0"/>
        <w:jc w:val="both"/>
      </w:pPr>
      <w:r>
        <w:rPr>
          <w:rFonts w:ascii="Times New Roman"/>
          <w:b w:val="false"/>
          <w:i w:val="false"/>
          <w:color w:val="000000"/>
          <w:sz w:val="28"/>
        </w:rPr>
        <w:t>
      1) қызметі Қазақстан Республикасының білім беру саласындағы заңнамасын бұза отырып жүргізілетін мектепке дейінгі тәрбие мен оқытудың, бастауыш, негізгі орта, жалпы орта білім берудің білім беретін оқу бағдарламаларын, техникалық және кәсіптік, орта білімнен кейінгі және қосымша білім берудің білім беру бағдарламаларын іске асыратын білім беру ұйымдары жоғары тәуекел дәрежесіне жатады;</w:t>
      </w:r>
    </w:p>
    <w:bookmarkEnd w:id="38"/>
    <w:bookmarkStart w:name="z55" w:id="39"/>
    <w:p>
      <w:pPr>
        <w:spacing w:after="0"/>
        <w:ind w:left="0"/>
        <w:jc w:val="both"/>
      </w:pPr>
      <w:r>
        <w:rPr>
          <w:rFonts w:ascii="Times New Roman"/>
          <w:b w:val="false"/>
          <w:i w:val="false"/>
          <w:color w:val="000000"/>
          <w:sz w:val="28"/>
        </w:rPr>
        <w:t>
      2) қызметі Қазақстан Республикасының білім беру саласындағы заңнамасын бұза отырып жүргізілетін балалар музыка мектептерінің, балалар көркемсурет мектептерінің және балалар өнер мектептерінің білім беру бағдарламаларын іске асыратын білім беру ұйымдары орташа тәуекел дәрежесіне жатады;</w:t>
      </w:r>
    </w:p>
    <w:bookmarkEnd w:id="39"/>
    <w:bookmarkStart w:name="z56" w:id="40"/>
    <w:p>
      <w:pPr>
        <w:spacing w:after="0"/>
        <w:ind w:left="0"/>
        <w:jc w:val="both"/>
      </w:pPr>
      <w:r>
        <w:rPr>
          <w:rFonts w:ascii="Times New Roman"/>
          <w:b w:val="false"/>
          <w:i w:val="false"/>
          <w:color w:val="000000"/>
          <w:sz w:val="28"/>
        </w:rPr>
        <w:t>
      3) қызметі Қазақстан Республикасының білім беру саласындағы заңнамасын бұза отырып жүргізілетін қосымша білім берудің білім беру бағдарламаларын іске асыратын білім беру ұйымдары төмен тәуекел дәрежесіне жатады.</w:t>
      </w:r>
    </w:p>
    <w:bookmarkEnd w:id="40"/>
    <w:bookmarkStart w:name="z57" w:id="41"/>
    <w:p>
      <w:pPr>
        <w:spacing w:after="0"/>
        <w:ind w:left="0"/>
        <w:jc w:val="left"/>
      </w:pPr>
      <w:r>
        <w:rPr>
          <w:rFonts w:ascii="Times New Roman"/>
          <w:b/>
          <w:i w:val="false"/>
          <w:color w:val="000000"/>
        </w:rPr>
        <w:t xml:space="preserve"> 2-параграф. Субъективті өлшемшарттар</w:t>
      </w:r>
    </w:p>
    <w:bookmarkEnd w:id="41"/>
    <w:bookmarkStart w:name="z58" w:id="42"/>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42"/>
    <w:bookmarkStart w:name="z59" w:id="43"/>
    <w:p>
      <w:pPr>
        <w:spacing w:after="0"/>
        <w:ind w:left="0"/>
        <w:jc w:val="both"/>
      </w:pPr>
      <w:r>
        <w:rPr>
          <w:rFonts w:ascii="Times New Roman"/>
          <w:b w:val="false"/>
          <w:i w:val="false"/>
          <w:color w:val="000000"/>
          <w:sz w:val="28"/>
        </w:rPr>
        <w:t>
      1) деректер базасын қалыптастыру және ақпарат жинау;</w:t>
      </w:r>
    </w:p>
    <w:bookmarkEnd w:id="43"/>
    <w:bookmarkStart w:name="z60" w:id="44"/>
    <w:p>
      <w:pPr>
        <w:spacing w:after="0"/>
        <w:ind w:left="0"/>
        <w:jc w:val="both"/>
      </w:pPr>
      <w:r>
        <w:rPr>
          <w:rFonts w:ascii="Times New Roman"/>
          <w:b w:val="false"/>
          <w:i w:val="false"/>
          <w:color w:val="000000"/>
          <w:sz w:val="28"/>
        </w:rPr>
        <w:t>
      2) ақпаратты талдау және тәуекелдерді бағалау.</w:t>
      </w:r>
    </w:p>
    <w:bookmarkEnd w:id="44"/>
    <w:bookmarkStart w:name="z61" w:id="45"/>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мектепке дейінгі тәрбие мен оқыту, бастауыш, негізгі орта, жалпы орта, техникалық және кәсіптік, орта білімнен кейінгі және қосымша білім беру саласында заңнамасын бұзатын бақылау және қадағалау субъектілерін (объектілерін) анықтау үшін қажет.</w:t>
      </w:r>
    </w:p>
    <w:bookmarkEnd w:id="45"/>
    <w:bookmarkStart w:name="z62" w:id="46"/>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46"/>
    <w:bookmarkStart w:name="z63" w:id="47"/>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"Ұлттық білім беру дерекқоры" ақпараттық жүйесі арқылы (бұдан әрі – ҰББД АЖ);</w:t>
      </w:r>
    </w:p>
    <w:bookmarkEnd w:id="47"/>
    <w:bookmarkStart w:name="z64" w:id="48"/>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48"/>
    <w:bookmarkStart w:name="z65" w:id="49"/>
    <w:p>
      <w:pPr>
        <w:spacing w:after="0"/>
        <w:ind w:left="0"/>
        <w:jc w:val="both"/>
      </w:pPr>
      <w:r>
        <w:rPr>
          <w:rFonts w:ascii="Times New Roman"/>
          <w:b w:val="false"/>
          <w:i w:val="false"/>
          <w:color w:val="000000"/>
          <w:sz w:val="28"/>
        </w:rPr>
        <w:t>
      3)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арыздардың болуы және саны;</w:t>
      </w:r>
    </w:p>
    <w:bookmarkEnd w:id="49"/>
    <w:bookmarkStart w:name="z66" w:id="50"/>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50"/>
    <w:bookmarkStart w:name="z67" w:id="51"/>
    <w:p>
      <w:pPr>
        <w:spacing w:after="0"/>
        <w:ind w:left="0"/>
        <w:jc w:val="both"/>
      </w:pPr>
      <w:r>
        <w:rPr>
          <w:rFonts w:ascii="Times New Roman"/>
          <w:b w:val="false"/>
          <w:i w:val="false"/>
          <w:color w:val="000000"/>
          <w:sz w:val="28"/>
        </w:rPr>
        <w:t>
      12. Біліктілік талаптарына сәйкестігіне тексеру жүргізу үшін субъективті өлшемшарттар бойынша тәуекелдер дәрежесін бағалау мынадай ақпарат көздері бойынша айқындалады:</w:t>
      </w:r>
    </w:p>
    <w:bookmarkEnd w:id="51"/>
    <w:bookmarkStart w:name="z68" w:id="52"/>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"Ұлттық білім беру дерекқоры" ақпараттық жүйесі арқылы (бұдан әрі – ҰББД АЖ);</w:t>
      </w:r>
    </w:p>
    <w:bookmarkEnd w:id="52"/>
    <w:bookmarkStart w:name="z69" w:id="53"/>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53"/>
    <w:bookmarkStart w:name="z70" w:id="54"/>
    <w:p>
      <w:pPr>
        <w:spacing w:after="0"/>
        <w:ind w:left="0"/>
        <w:jc w:val="both"/>
      </w:pPr>
      <w:r>
        <w:rPr>
          <w:rFonts w:ascii="Times New Roman"/>
          <w:b w:val="false"/>
          <w:i w:val="false"/>
          <w:color w:val="000000"/>
          <w:sz w:val="28"/>
        </w:rPr>
        <w:t>
      3)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арыздардың болуы және саны;</w:t>
      </w:r>
    </w:p>
    <w:bookmarkEnd w:id="54"/>
    <w:bookmarkStart w:name="z71" w:id="55"/>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55"/>
    <w:bookmarkStart w:name="z72" w:id="56"/>
    <w:p>
      <w:pPr>
        <w:spacing w:after="0"/>
        <w:ind w:left="0"/>
        <w:jc w:val="both"/>
      </w:pPr>
      <w:r>
        <w:rPr>
          <w:rFonts w:ascii="Times New Roman"/>
          <w:b w:val="false"/>
          <w:i w:val="false"/>
          <w:color w:val="000000"/>
          <w:sz w:val="28"/>
        </w:rPr>
        <w:t>
      13. Қолда бар ақпарат көздерінің негізінде білім беру саласындағы уәкілетті орган талдауға және бағалауға жататын субъективті өлшемшарттарды келесі салада қалыптастырады: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бастауыш, негізгі орта, жалпы орта білім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техникалық және кәсіптік, орта білімнен кейінгі білім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қосымша білім беру. </w:t>
      </w:r>
    </w:p>
    <w:bookmarkStart w:name="z77" w:id="57"/>
    <w:p>
      <w:pPr>
        <w:spacing w:after="0"/>
        <w:ind w:left="0"/>
        <w:jc w:val="both"/>
      </w:pPr>
      <w:r>
        <w:rPr>
          <w:rFonts w:ascii="Times New Roman"/>
          <w:b w:val="false"/>
          <w:i w:val="false"/>
          <w:color w:val="000000"/>
          <w:sz w:val="28"/>
        </w:rPr>
        <w:t>
      14. Субъективті критерийлерді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bookmarkEnd w:id="57"/>
    <w:p>
      <w:pPr>
        <w:spacing w:after="0"/>
        <w:ind w:left="0"/>
        <w:jc w:val="both"/>
      </w:pPr>
      <w:r>
        <w:rPr>
          <w:rFonts w:ascii="Times New Roman"/>
          <w:b w:val="false"/>
          <w:i w:val="false"/>
          <w:color w:val="000000"/>
          <w:sz w:val="28"/>
        </w:rPr>
        <w:t>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78" w:id="58"/>
    <w:p>
      <w:pPr>
        <w:spacing w:after="0"/>
        <w:ind w:left="0"/>
        <w:jc w:val="both"/>
      </w:pPr>
      <w:r>
        <w:rPr>
          <w:rFonts w:ascii="Times New Roman"/>
          <w:b w:val="false"/>
          <w:i w:val="false"/>
          <w:color w:val="000000"/>
          <w:sz w:val="28"/>
        </w:rPr>
        <w:t>
      15.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8"/>
    <w:bookmarkStart w:name="z79" w:id="59"/>
    <w:p>
      <w:pPr>
        <w:spacing w:after="0"/>
        <w:ind w:left="0"/>
        <w:jc w:val="both"/>
      </w:pPr>
      <w:r>
        <w:rPr>
          <w:rFonts w:ascii="Times New Roman"/>
          <w:b w:val="false"/>
          <w:i w:val="false"/>
          <w:color w:val="000000"/>
          <w:sz w:val="28"/>
        </w:rPr>
        <w:t>
      16. Қолданылатын ақпарат көздерінің басымдығы және субъективті өлшемшарттар көрсеткіштерінің маңыздылығы субъективті өлшемшарттары бойынша тәуекел дәрежесін айқындау үшін субъективті өлшемшарттар тізбесіне сәйкес белгіленеді: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мектепке дейінгі тәрбие мен оқытудың білім беретін оқу бағдарламаларын;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бастауыш, негізгі орта, жалпы орта білімнің білім беретін оқу бағдарламаларын;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 және кәсіптік, орта білімнен кейінгі білім берудің білім беру бағдарламаларын іске асыратын білім беру ұйымдарына қатысты.</w:t>
      </w:r>
    </w:p>
    <w:bookmarkStart w:name="z83" w:id="60"/>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60"/>
    <w:bookmarkStart w:name="z84" w:id="61"/>
    <w:p>
      <w:pPr>
        <w:spacing w:after="0"/>
        <w:ind w:left="0"/>
        <w:jc w:val="both"/>
      </w:pPr>
      <w:r>
        <w:rPr>
          <w:rFonts w:ascii="Times New Roman"/>
          <w:b w:val="false"/>
          <w:i w:val="false"/>
          <w:color w:val="000000"/>
          <w:sz w:val="28"/>
        </w:rPr>
        <w:t>
      17.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ҰБДО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Start w:name="z86" w:id="6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2"/>
    <w:p>
      <w:pPr>
        <w:spacing w:after="0"/>
        <w:ind w:left="0"/>
        <w:jc w:val="left"/>
      </w:pPr>
    </w:p>
    <w:p>
      <w:pPr>
        <w:spacing w:after="0"/>
        <w:ind w:left="0"/>
        <w:jc w:val="both"/>
      </w:pPr>
      <w:r>
        <w:rPr>
          <w:rFonts w:ascii="Times New Roman"/>
          <w:b w:val="false"/>
          <w:i w:val="false"/>
          <w:color w:val="000000"/>
          <w:sz w:val="28"/>
        </w:rPr>
        <w:t xml:space="preserve">
      19. Бақылау субъектісін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Білім беру саласындағы уәкілетті орган бақылау субъектісіне (объектісіне) бару арқылы және (немесе) талаптарға сәйкестігін тексеру бойынша профилактикалық бақылау жүргізуге байланысты осы Өлшемшарттардың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көздерден ақпарат жинайды және субъективті өлшемшарттар бойынша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8" w:id="63"/>
    <w:p>
      <w:pPr>
        <w:spacing w:after="0"/>
        <w:ind w:left="0"/>
        <w:jc w:val="both"/>
      </w:pPr>
      <w:r>
        <w:rPr>
          <w:rFonts w:ascii="Times New Roman"/>
          <w:b w:val="false"/>
          <w:i w:val="false"/>
          <w:color w:val="000000"/>
          <w:sz w:val="28"/>
        </w:rPr>
        <w:t>
      20.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0" w:id="64"/>
    <w:p>
      <w:pPr>
        <w:spacing w:after="0"/>
        <w:ind w:left="0"/>
        <w:jc w:val="both"/>
      </w:pPr>
      <w:r>
        <w:rPr>
          <w:rFonts w:ascii="Times New Roman"/>
          <w:b w:val="false"/>
          <w:i w:val="false"/>
          <w:color w:val="000000"/>
          <w:sz w:val="28"/>
        </w:rPr>
        <w:t>
      22.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19-тармағына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91" w:id="65"/>
    <w:p>
      <w:pPr>
        <w:spacing w:after="0"/>
        <w:ind w:left="0"/>
        <w:jc w:val="left"/>
      </w:pPr>
      <w:r>
        <w:rPr>
          <w:rFonts w:ascii="Times New Roman"/>
          <w:b/>
          <w:i w:val="false"/>
          <w:color w:val="000000"/>
        </w:rPr>
        <w:t xml:space="preserve"> 4-тарау. Тексеру парақтары</w:t>
      </w:r>
    </w:p>
    <w:bookmarkEnd w:id="65"/>
    <w:p>
      <w:pPr>
        <w:spacing w:after="0"/>
        <w:ind w:left="0"/>
        <w:jc w:val="left"/>
      </w:pPr>
    </w:p>
    <w:p>
      <w:pPr>
        <w:spacing w:after="0"/>
        <w:ind w:left="0"/>
        <w:jc w:val="both"/>
      </w:pPr>
      <w:r>
        <w:rPr>
          <w:rFonts w:ascii="Times New Roman"/>
          <w:b w:val="false"/>
          <w:i w:val="false"/>
          <w:color w:val="000000"/>
          <w:sz w:val="28"/>
        </w:rPr>
        <w:t xml:space="preserve">
      23.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93" w:id="66"/>
    <w:p>
      <w:pPr>
        <w:spacing w:after="0"/>
        <w:ind w:left="0"/>
        <w:jc w:val="both"/>
      </w:pPr>
      <w:r>
        <w:rPr>
          <w:rFonts w:ascii="Times New Roman"/>
          <w:b w:val="false"/>
          <w:i w:val="false"/>
          <w:color w:val="000000"/>
          <w:sz w:val="28"/>
        </w:rPr>
        <w:t>
      24. Тексеру парақтары осы бірлескен бұйрыққа 2, 3, 4, 5, 6 және 7-қосымшаларға сәйкес нысан бойынша қалыптастырылады.</w:t>
      </w:r>
    </w:p>
    <w:bookmarkEnd w:id="66"/>
    <w:bookmarkStart w:name="z94" w:id="67"/>
    <w:p>
      <w:pPr>
        <w:spacing w:after="0"/>
        <w:ind w:left="0"/>
        <w:jc w:val="both"/>
      </w:pPr>
      <w:r>
        <w:rPr>
          <w:rFonts w:ascii="Times New Roman"/>
          <w:b w:val="false"/>
          <w:i w:val="false"/>
          <w:color w:val="000000"/>
          <w:sz w:val="28"/>
        </w:rPr>
        <w:t>
      25.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67"/>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1-қосымша</w:t>
            </w:r>
          </w:p>
        </w:tc>
      </w:tr>
    </w:tbl>
    <w:bookmarkStart w:name="z96" w:id="68"/>
    <w:p>
      <w:pPr>
        <w:spacing w:after="0"/>
        <w:ind w:left="0"/>
        <w:jc w:val="left"/>
      </w:pPr>
      <w:r>
        <w:rPr>
          <w:rFonts w:ascii="Times New Roman"/>
          <w:b/>
          <w:i w:val="false"/>
          <w:color w:val="000000"/>
        </w:rPr>
        <w:t xml:space="preserve"> Мектепке дейінгі тәрбие мен оқытудың білім беретін оқу бағдарламаларын іске асыратын білім беру ұйымдарының бақылау субъектілерінің (объектілерінің) талаптарын бұзу дәрежесі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музыкалық іс-шараларды өткізуге арналған үй-жайлардың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бейініне сәйкес арнайы педагогикалық немесе кәсіптік білімі жоқ тұлғалардың жұмысқа жіберілу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Тәрбиеленушілерге медициналық қызмет көрсетудің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лауазымдық міндеттерін және педагогикалық этика нормаларын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кадрлардың, мектепке дейінгі ұйымдар педагогтерінің үш жылда бір реттен сиретпей біліктілігін арттыруын растайтын сертификаттарының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бір реттен сиретпей арттырудан (растаудан) өтулерін сақтаулары.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білім беру дерекқорының статистикалық деректерінің білім беру ұйымының нақты деректеріне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педагог-мамандардың, тәрбиешілердің перспективалық жоспарының мемлекеттік жалпыға міндетті стандартқа, үлгілік оқу жоспарына және мектепке дейінгі тәрбие мен оқытудың үлгілік бағдарламасына, тәрбие-білім беру процесінде іс-шараларды (қабылдау, таңертеңгі гимнастика, тамақтану, серуендеу, күндізгі ұйқы, қатайту рәсімдері, балалардың үйге қайтуы) қамтитын мектепке дейінгі ұйымның күн тәртібіне, циклограммасына сәйкестігі және ұйымдастырылған қызмет түрлерінің (ойын, танымдық, коммуникативтік, шығармашылық, эксперименттік, еңбек, пәндік, қозғалыс, бейнелеу) іске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мектепке дейінгі тәрбиемен және оқытумен қамтылмаған ата-аналар үшін отбасын әлеуметтік-педагогикалық қолдау мәселелері бойынша өткізілген кеңестерді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(баланың оқу жылына арналған жеке даму 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мектепке дейінгі тәрбие мен оқыту саласындағы қызметті жүзеге асырудың басталғаны немесе тоқтатылғаны туралы хабарламаның, рұқсаттар мен хабарламалардың мемлекеттік ақпараттық жүйесі арқылы қызметтің басталғаны туралы хабарламаны қабылдау туралы талонның, оның ішінде жеке тұлғаның заңды мекенжайы, заңды тұлғаның орналасқан жері, қызметті немесе әрекеттерді жүзеге асыру мекенжайы өзгерген жағдайларда, хабарламада көрсетілген, сондай-ақ олар туралы ақпарат хабарламада толтыру үшін міндетті болып табылатын тіркеу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әдістемелік кеңестер мен педагогикалық әдеп жөніндегі кеңес) отырыстарының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және тәрбиелеу тілі (тілдері), тәрбиеленушілердің сабақ режимі);</w:t>
            </w:r>
          </w:p>
          <w:p>
            <w:pPr>
              <w:spacing w:after="20"/>
              <w:ind w:left="20"/>
              <w:jc w:val="both"/>
            </w:pPr>
            <w:r>
              <w:rPr>
                <w:rFonts w:ascii="Times New Roman"/>
                <w:b w:val="false"/>
                <w:i w:val="false"/>
                <w:color w:val="000000"/>
                <w:sz w:val="20"/>
              </w:rPr>
              <w:t>
4) тәрбиеленушілерді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тәрбиеленушілермен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 (мемлекеттік білім беру ұйымдары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заңды өкілдер арасындағы өзара қарым-қатынасты және олардың талаптарын сақтауды реттейтін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 тәрбиеленушінің орны тәрбиеленуші денсаулық сақтау ұйымдарында және өзге де ұйымдарда тәрбиеленушіні ауруға шалдықтыру, емдеу, сауықтыру, түзету және оңалту кезеңіне (айғақ, қорытынды бойынша анықтама беру кезінде), ата-анасының бірінің немесе тәрбиеленушінің заңды өкілінің жылына екі айға дейінгі мерзімге тәрбиеленушіні демалысқа немесе сауықтыруға жазбаша өтінішін беру кезінде мектепке дейінгі ұйымда баланың орнын сақтау жөніндегі талаптарды сақтау енгізілген төтенше жағдай (әлеуметтік, табиғи, техногендік сипаттағы төтенше жағдайлар) кезеңіне, мектепке дейінгі ұйым мен тәрбиеленушінің ата-анасы немесе өзге де заңды өкілі арасындағы шарт талаптары бұзылған, тәрбиеленуші дәлелді себептерсіз бір айдан астам уақыт өткізген және әкімшіліктің ескертуінсіз, дәрігерлік консультациялық комиссияның анықтамасы негізінде оның болуына кедергі келтіретін медициналық қарсы көрсетілімдер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бермеу жөніндегі талаптарды сақтау:</w:t>
            </w:r>
          </w:p>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 (өтініштер болған жағдайда тексеріледі);</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 (өтініштер болған жағдайда тексеріледі);</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(немесе) іргелес аумақтарында мемлекеттік білім беру ұйымдары үшін бейнебақылау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жөніндегі кеңестің жұмысын ұйымдастырудың үлгілік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жабдықтармен және жиһазбен жарақтандыру нормаларын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 өткізу тәртібінің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мектепке дейінгі тәрбие мен оқытудың үлгілік оқу жоспарында қарастырылған білім беру бойынша ұйымдастырылған оқу қызметінің орындалмау.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ұйымдардың ресми сайттарында педагогтердің штаттық кестесін және тарификациясын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 немесе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2-қосымша</w:t>
            </w:r>
          </w:p>
        </w:tc>
      </w:tr>
    </w:tbl>
    <w:bookmarkStart w:name="z98" w:id="69"/>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ұйымдарының бақылау субъектілері (объектілері) талаптарының бұзылу дәрежесі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 мен педагогтерінің білім туралы құжатта көрсетілген мамандыққа сәйкес атқаратын лауазымы және/немесе оқытылатын пәні бойынша кемінде үш жылда бір рет біліктілігін арттыруды растайтын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оқытылатын пәннің бейініне сәйкес білім туралы құжатта көрсетілген мамандығы бойынша біліктілік санатының деңгейін арттыру (растау)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(электрондық/қағаз),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журналдарында (электрондық/қағаз) ағымдағы бағалардың немесе ағымдағы бағалаудың балмен,</w:t>
            </w:r>
          </w:p>
          <w:p>
            <w:pPr>
              <w:spacing w:after="20"/>
              <w:ind w:left="20"/>
              <w:jc w:val="both"/>
            </w:pP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ұзақ уақыт бойы үйде немесе арнайы сауықтыру ұйымдарында денсаулық жағдайына байланысты білім беру мекемесіне тегін бара алмайтынбілім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бағдарланған білім беру мазмұнына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ұйымдарына оқуға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 мен лицейлердің бірінші сыныптарына конкурстық негізде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білім беретін оқу бағдарламаларын іске асыратын білім беру ұйымдарында білім алушылардың үлгеріміне ағымдағы бақылау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білім беретін оқу бағдарламаларын іске асыратын білім беру ұйымдарында білім алушыларды қорытынды аттестаттаудан өткізу тәртібінің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ұйымдастырудың және қазақ, орыс және шет тілдерінде әртүрлі сыныптан тыс іс-шараларды ұйымдастыруды растайтын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ішкі тәртіп қағидаларының болуы және педагогтер мен білім алушылардың жұмыс уақыты мен демалыс уақытының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материалдық қамтамасыз ету, педагогтерді көтермелеу және әлеуметтік кепілдіктермен қамтамасыз ету құқықтарын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жетекшісі туралы ереженің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білім беру қызметтерінің сапасын және оқу жоспарлары мен бағдарламаларының толық көлемде орындалуын қамтамасыз ететін оқу-тәрбие жұмысы, мектепті дамыту, мектепішілік бақылау жоспарларының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9-сынып оқушылары арасында профилактикалық бақылау қорытындылары бойынша кешенді тестілеуден қанағаттанарлықсыз өткен жағдайда оқу нәтижелерін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қашықтықтан білім беру технологияларын (бұдан әрі – ҚБТ) пайдалана отырып, оқу процесін ұйымдастыру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немесе Қазақстан Республикасының Білім беру саласындағы заңнамасына сәйкес педагогикалық қайта даярлаудан өтпеген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білім беру ұйымының оқу жұмыс жоспарында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ҚБТ пайдалана отырып, оқу процесін ұйымдастыру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3-қосымша</w:t>
            </w:r>
          </w:p>
        </w:tc>
      </w:tr>
    </w:tbl>
    <w:bookmarkStart w:name="z100" w:id="70"/>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ұйымдарының бақылау субъектілерінің (объектілерінің) біліктілік талаптарын бұзу дәрежесі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деректердің Ұлттық білім беру дерекқорына сәйкестігі, сондай-ақ білім беру мониторингі шеңберіндегі әкімшілік деректер нысандарына сәйкес контингент туралы өзекті деректер базалары бар білім беруді басқарудың ақпараттық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жоспарларының үлгілік оқу жоспарларына және бастауыш білім беру, негізгі орта білім беру, жалпы орта білім берудің мемлекеттік жалпыға міндетті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пәндеріне сәйкес тиісті бейіні бойынша педагогикалық білімі бар немесе педагогикалық қайта даярлаудан өткен кәсіптік білімі бар педагогтердің болуы.</w:t>
            </w:r>
          </w:p>
          <w:p>
            <w:pPr>
              <w:spacing w:after="20"/>
              <w:ind w:left="20"/>
              <w:jc w:val="both"/>
            </w:pPr>
            <w:r>
              <w:rPr>
                <w:rFonts w:ascii="Times New Roman"/>
                <w:b w:val="false"/>
                <w:i w:val="false"/>
                <w:color w:val="000000"/>
                <w:sz w:val="20"/>
              </w:rPr>
              <w:t>
Жоғары және бірінші санаттағы педагогтердің, педагог-сарапшылардың, педагог-зерттеушілердің, педагог-шеберлердің үлесі, олар үшін лицензиат негізгі жұмыс орны болып табылатын педагогтерінің жалпы санынан:</w:t>
            </w:r>
          </w:p>
          <w:p>
            <w:pPr>
              <w:spacing w:after="20"/>
              <w:ind w:left="20"/>
              <w:jc w:val="both"/>
            </w:pPr>
            <w:r>
              <w:rPr>
                <w:rFonts w:ascii="Times New Roman"/>
                <w:b w:val="false"/>
                <w:i w:val="false"/>
                <w:color w:val="000000"/>
                <w:sz w:val="20"/>
              </w:rPr>
              <w:t>
1) бастауыш білім беру деңгейінде шағын жинақты мектептер үшін 20%-дан кем емес; жалпы білім беретін мектептер, мектеп-гимназиялар, мектеп-лицейлер үшін 25% - дан кем емес; гимназиялар үшін 30% - дан кем емес %;</w:t>
            </w:r>
          </w:p>
          <w:p>
            <w:pPr>
              <w:spacing w:after="20"/>
              <w:ind w:left="20"/>
              <w:jc w:val="both"/>
            </w:pPr>
            <w:r>
              <w:rPr>
                <w:rFonts w:ascii="Times New Roman"/>
                <w:b w:val="false"/>
                <w:i w:val="false"/>
                <w:color w:val="000000"/>
                <w:sz w:val="20"/>
              </w:rPr>
              <w:t>
2) негізгі орта және жалпы орта білім беру деңгейінде шағын комплектілі мектептер үшін кемінде 25 %; жалпы білім беретін мектептер, мектеп-гимназиялар, мектеп-лицейлер үшін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 айқындаған оқулықтардың нормалары мен тізбесіне сәйкес оқу және көркем әдебиеттің кітапхана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немесе білім алушыларды тамақпен қамтамасыз етуге арналған шарт негізінде білім алушыларға ғимараттарда (оқу корпустарында) арналған тамақтандыру объектісінің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пәндік кабинеттерімен, зертханалармен (шағын жинақты мектептер үшін физика, химия, биология пәндері бойынша оқу-зертханалық жабдықтармен), спорт залдарымен жарақтандырылуы; edu.kz аймағында үшінші деңгейдегі домендік атаудың болуы; жабдықтар мен жиһаздардың болуы; жеке пайдалануға арналған жабдықталған шкафтардың болуы; ауыз су бұрқақтарының болуы және ғимаратта халықтың санитариялық-эпидемиологиялық саламаттылығы саласындағы уәкілетті орган бекіткен санитариялық қағидаларға сәйкес келетін санитариялық тораптардың (унитаздардың, қол жуатын раковиналардың) болуы; мемлекеттік білім беру ұйымдары үшін білім беру ұйымының үй-жайларында және (немесе) іргелес аумақтарында бейнебақылаудың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ауысымды оқытуға жол берілу.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4-қосымша</w:t>
            </w:r>
          </w:p>
        </w:tc>
      </w:tr>
    </w:tbl>
    <w:bookmarkStart w:name="z102" w:id="71"/>
    <w:p>
      <w:pPr>
        <w:spacing w:after="0"/>
        <w:ind w:left="0"/>
        <w:jc w:val="left"/>
      </w:pPr>
      <w:r>
        <w:rPr>
          <w:rFonts w:ascii="Times New Roman"/>
          <w:b/>
          <w:i w:val="false"/>
          <w:color w:val="000000"/>
        </w:rPr>
        <w:t xml:space="preserve"> Техникалық және кәсіптік, орта білімнен кейінгі білім берудің білім беру бағдарламаларын іске асыратын білім беру ұйымдарының бақылау субъектілерінің (объектілерінің) талаптарын бұзу дәрежесі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 басшыларының, тиісті бейіні бойынша педагог кадрларының үш жылда бір реттен кем емес, кемінде 36 сағат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xml:space="preserve">
2) іс-әрекетке қабілетсіз немесе әрекетке қабілеті шектеулі деп танылған, соның нәтижесінде қызметкердің еңбек қатынастарын жалғастыру мүмкіндігі жоқ; </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 кәсіптік стандарттар (бар болса), Worldskills кәсіптік стандарттары (бар болса) негізінде жұмыс берушілердің қатысуымен техникалық және кәсіптік, орта білімнен кейінгі білім беру ұйымдары (бұдан әрі – ТжКОББ) әзірлеген білім беру бағдарламаларының болуы;</w:t>
            </w:r>
          </w:p>
          <w:p>
            <w:pPr>
              <w:spacing w:after="20"/>
              <w:ind w:left="20"/>
              <w:jc w:val="both"/>
            </w:pPr>
            <w:r>
              <w:rPr>
                <w:rFonts w:ascii="Times New Roman"/>
                <w:b w:val="false"/>
                <w:i w:val="false"/>
                <w:color w:val="000000"/>
                <w:sz w:val="20"/>
              </w:rPr>
              <w:t>
Міндетті жалпы білім беру пәндерінің тізбесі мен көлемінің, сондай-ақ қоғамдық-гуманитарлық, жаратылыстану-математикалық (техникалық және кәсіптік білім беру ұйымдары үшін) бағыттар бойынша мамандық бейінін ескере отырып, оқытудың тереңдетілген және стандартты деңгейлерінің пәндерінің сәйкестігі;</w:t>
            </w:r>
          </w:p>
          <w:p>
            <w:pPr>
              <w:spacing w:after="20"/>
              <w:ind w:left="20"/>
              <w:jc w:val="both"/>
            </w:pPr>
            <w:r>
              <w:rPr>
                <w:rFonts w:ascii="Times New Roman"/>
                <w:b w:val="false"/>
                <w:i w:val="false"/>
                <w:color w:val="000000"/>
                <w:sz w:val="20"/>
              </w:rPr>
              <w:t>
Білім беру бағдарламаларында Жалпы гуманитарлық, әлеуметтік-экономикалық пәндердің немесе базалық модульдердің, сондай-ақ кәсіптік модульдердің немесе жалпы кәсіптік, арнайы пәндердің (әскери мамандықтарды қоспағанда)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оқу нысандарының жұмыс оқу жоспарларының күндізгі оқу нысанында көзделген оқу уақытының тиісті көлемінің 70% және 30% қатынасында міндетті оқу үшін оқу уақытының көлеміне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оқуды есепке алу журналдарының және оқу бағдарламаларын оқу сағаттарында орындау бойынша есепке алу табельдерінің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 ұзақтығының 45 минутқа сәйкестігінің болуы, жұптасқан сабақтарға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білім алушылар үшін кемінде екі демалыстың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өнер және мәдениет мамандықтары бойынша оқуға түсетін тұлғалар үшін білім беру ұйымы бекіткен бағдарламалар бойынша арнайы немесе шығармашылық емтихандар өткізуді растайтын хаттамалар мен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тамызы аралығында, өнер және мәдениет мамандықтары бойынша 29 шілде мен 2 тамызы аралығында өткізу мерзімінің сақталуы.</w:t>
            </w:r>
          </w:p>
          <w:p>
            <w:pPr>
              <w:spacing w:after="20"/>
              <w:ind w:left="20"/>
              <w:jc w:val="both"/>
            </w:pPr>
            <w:r>
              <w:rPr>
                <w:rFonts w:ascii="Times New Roman"/>
                <w:b w:val="false"/>
                <w:i w:val="false"/>
                <w:color w:val="000000"/>
                <w:sz w:val="20"/>
              </w:rPr>
              <w:t>
Педагогикалық, медициналық мамандықтарға түсуші адамдар үшін арнаулы және/немесе шығармашылық емтихандарды, сондай-ақ психометриялық тестілеуді өткізу мерзімдері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 өткізу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бейіндік пәндер тізбесінің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5-қосымшаға сәйкестігі.</w:t>
            </w:r>
          </w:p>
          <w:p>
            <w:pPr>
              <w:spacing w:after="20"/>
              <w:ind w:left="20"/>
              <w:jc w:val="both"/>
            </w:pPr>
            <w:r>
              <w:rPr>
                <w:rFonts w:ascii="Times New Roman"/>
                <w:b w:val="false"/>
                <w:i w:val="false"/>
                <w:color w:val="000000"/>
                <w:sz w:val="20"/>
              </w:rPr>
              <w:t>
Орташа конкурстық балл олардың жалпы санына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4,5-қосымшаларда көрсетілген пәндер үшін бағалар сомасының орташа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өтініштерді қабылдау және қарау тәртібінің сақталуын растайтын апелляциялық комиссия отырысының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мерзімдерін сақтау </w:t>
            </w:r>
          </w:p>
          <w:p>
            <w:pPr>
              <w:spacing w:after="20"/>
              <w:ind w:left="20"/>
              <w:jc w:val="both"/>
            </w:pPr>
            <w:r>
              <w:rPr>
                <w:rFonts w:ascii="Times New Roman"/>
                <w:b w:val="false"/>
                <w:i w:val="false"/>
                <w:color w:val="000000"/>
                <w:sz w:val="20"/>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pPr>
              <w:spacing w:after="20"/>
              <w:ind w:left="20"/>
              <w:jc w:val="both"/>
            </w:pPr>
            <w:r>
              <w:rPr>
                <w:rFonts w:ascii="Times New Roman"/>
                <w:b w:val="false"/>
                <w:i w:val="false"/>
                <w:color w:val="000000"/>
                <w:sz w:val="20"/>
              </w:rPr>
              <w:t>
1) күндізгі оқу нысанына - күнтізбелік жылдың 31 тамызына дейін;</w:t>
            </w:r>
          </w:p>
          <w:p>
            <w:pPr>
              <w:spacing w:after="20"/>
              <w:ind w:left="20"/>
              <w:jc w:val="both"/>
            </w:pPr>
            <w:r>
              <w:rPr>
                <w:rFonts w:ascii="Times New Roman"/>
                <w:b w:val="false"/>
                <w:i w:val="false"/>
                <w:color w:val="000000"/>
                <w:sz w:val="20"/>
              </w:rPr>
              <w:t>
2) оқудың кешкі және сырттай нысанына - күнтізбелік жылдың 30 қыркүйегіне дейін;</w:t>
            </w:r>
          </w:p>
          <w:p>
            <w:pPr>
              <w:spacing w:after="20"/>
              <w:ind w:left="20"/>
              <w:jc w:val="both"/>
            </w:pPr>
            <w:r>
              <w:rPr>
                <w:rFonts w:ascii="Times New Roman"/>
                <w:b w:val="false"/>
                <w:i w:val="false"/>
                <w:color w:val="000000"/>
                <w:sz w:val="20"/>
              </w:rPr>
              <w:t>
3) білім беру, мәдениет және спорт саласындағы уәкілетті органдардың құзыретіндегі ТжКОББ ұйымдарына күнтізбелік жылдың 10 тамызына дейін.</w:t>
            </w:r>
          </w:p>
          <w:p>
            <w:pPr>
              <w:spacing w:after="20"/>
              <w:ind w:left="20"/>
              <w:jc w:val="both"/>
            </w:pPr>
            <w:r>
              <w:rPr>
                <w:rFonts w:ascii="Times New Roman"/>
                <w:b w:val="false"/>
                <w:i w:val="false"/>
                <w:color w:val="000000"/>
                <w:sz w:val="20"/>
              </w:rPr>
              <w:t>
4) кәсіпорындардың (ұйымдардың, мекемелердің) өтінімдері бойынша күнтізбелік жылдың 18 тамызына дейін жүргізіледі;</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pPr>
              <w:spacing w:after="20"/>
              <w:ind w:left="20"/>
              <w:jc w:val="both"/>
            </w:pPr>
            <w:r>
              <w:rPr>
                <w:rFonts w:ascii="Times New Roman"/>
                <w:b w:val="false"/>
                <w:i w:val="false"/>
                <w:color w:val="000000"/>
                <w:sz w:val="20"/>
              </w:rPr>
              <w:t>
1) оқудың күндізгі нысанына - күнтізбелік жылдың 31 тамызына дейін әңгімелесу нәтижелері бойынша;</w:t>
            </w:r>
          </w:p>
          <w:p>
            <w:pPr>
              <w:spacing w:after="20"/>
              <w:ind w:left="20"/>
              <w:jc w:val="both"/>
            </w:pPr>
            <w:r>
              <w:rPr>
                <w:rFonts w:ascii="Times New Roman"/>
                <w:b w:val="false"/>
                <w:i w:val="false"/>
                <w:color w:val="000000"/>
                <w:sz w:val="20"/>
              </w:rPr>
              <w:t>
2) оқудың кешкі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p>
          <w:p>
            <w:pPr>
              <w:spacing w:after="20"/>
              <w:ind w:left="20"/>
              <w:jc w:val="both"/>
            </w:pPr>
            <w:r>
              <w:rPr>
                <w:rFonts w:ascii="Times New Roman"/>
                <w:b w:val="false"/>
                <w:i w:val="false"/>
                <w:color w:val="000000"/>
                <w:sz w:val="20"/>
              </w:rPr>
              <w:t>
1) білім алушының (немесе өзге де заңды өкілдерінің) мемлекеттік білім беру тапсырысы бойынша одан әрі оқуға ауыстыру туралы "электрондық үкімет" веб-порталына өтінімі немесе өтініші;</w:t>
            </w:r>
          </w:p>
          <w:p>
            <w:pPr>
              <w:spacing w:after="20"/>
              <w:ind w:left="20"/>
              <w:jc w:val="both"/>
            </w:pP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p>
          <w:p>
            <w:pPr>
              <w:spacing w:after="20"/>
              <w:ind w:left="20"/>
              <w:jc w:val="both"/>
            </w:pP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жүзеге асырылады:</w:t>
            </w:r>
          </w:p>
          <w:p>
            <w:pPr>
              <w:spacing w:after="20"/>
              <w:ind w:left="20"/>
              <w:jc w:val="both"/>
            </w:pPr>
            <w:r>
              <w:rPr>
                <w:rFonts w:ascii="Times New Roman"/>
                <w:b w:val="false"/>
                <w:i w:val="false"/>
                <w:color w:val="000000"/>
                <w:sz w:val="20"/>
              </w:rPr>
              <w:t>
Бір білім беру ұйымынан басқа білім беру ұйымына білім алушыны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Білім беру ұйымы басшысының бұйрықтарының болуы (білім алушыларды ауыстыру туралы мәселені шешкен кезде):</w:t>
            </w:r>
          </w:p>
          <w:p>
            <w:pPr>
              <w:spacing w:after="20"/>
              <w:ind w:left="20"/>
              <w:jc w:val="both"/>
            </w:pPr>
            <w:r>
              <w:rPr>
                <w:rFonts w:ascii="Times New Roman"/>
                <w:b w:val="false"/>
                <w:i w:val="false"/>
                <w:color w:val="000000"/>
                <w:sz w:val="20"/>
              </w:rPr>
              <w:t>
1) оның оқу сабақтарына жіберілуі туралы,</w:t>
            </w:r>
          </w:p>
          <w:p>
            <w:pPr>
              <w:spacing w:after="20"/>
              <w:ind w:left="20"/>
              <w:jc w:val="both"/>
            </w:pPr>
            <w:r>
              <w:rPr>
                <w:rFonts w:ascii="Times New Roman"/>
                <w:b w:val="false"/>
                <w:i w:val="false"/>
                <w:color w:val="000000"/>
                <w:sz w:val="20"/>
              </w:rPr>
              <w:t>
2) оқу жоспарындағы айырмашылықты тапсыру;</w:t>
            </w:r>
          </w:p>
          <w:p>
            <w:pPr>
              <w:spacing w:after="20"/>
              <w:ind w:left="20"/>
              <w:jc w:val="both"/>
            </w:pPr>
            <w:r>
              <w:rPr>
                <w:rFonts w:ascii="Times New Roman"/>
                <w:b w:val="false"/>
                <w:i w:val="false"/>
                <w:color w:val="000000"/>
                <w:sz w:val="20"/>
              </w:rPr>
              <w:t>
3) білім беру ұйымдарының білім алушылар қатарына қабылдау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қабылдану шарттарын сақтау:</w:t>
            </w:r>
          </w:p>
          <w:p>
            <w:pPr>
              <w:spacing w:after="20"/>
              <w:ind w:left="20"/>
              <w:jc w:val="both"/>
            </w:pPr>
            <w:r>
              <w:rPr>
                <w:rFonts w:ascii="Times New Roman"/>
                <w:b w:val="false"/>
                <w:i w:val="false"/>
                <w:color w:val="000000"/>
                <w:sz w:val="20"/>
              </w:rPr>
              <w:t xml:space="preserve">
 Білім беру ұйымдарында бұрын білім алған тұлғалар бұрынғы білім беру ұйымына қайта қабылданудың міндетті шарты: </w:t>
            </w:r>
          </w:p>
          <w:p>
            <w:pPr>
              <w:spacing w:after="20"/>
              <w:ind w:left="20"/>
              <w:jc w:val="both"/>
            </w:pPr>
            <w:r>
              <w:rPr>
                <w:rFonts w:ascii="Times New Roman"/>
                <w:b w:val="false"/>
                <w:i w:val="false"/>
                <w:color w:val="000000"/>
                <w:sz w:val="20"/>
              </w:rPr>
              <w:t>
білім алушының өтінішінің болуы;</w:t>
            </w:r>
          </w:p>
          <w:p>
            <w:pPr>
              <w:spacing w:after="20"/>
              <w:ind w:left="20"/>
              <w:jc w:val="both"/>
            </w:pPr>
            <w:r>
              <w:rPr>
                <w:rFonts w:ascii="Times New Roman"/>
                <w:b w:val="false"/>
                <w:i w:val="false"/>
                <w:color w:val="000000"/>
                <w:sz w:val="20"/>
              </w:rPr>
              <w:t>
білім алушының бір семестрді аяқтауы (білім алушыларды бірінші курсқа қайта қабылдау бірінші семестр аяқталғаннан кейін жүзеге асырылады.).</w:t>
            </w:r>
          </w:p>
          <w:p>
            <w:pPr>
              <w:spacing w:after="20"/>
              <w:ind w:left="20"/>
              <w:jc w:val="both"/>
            </w:pPr>
            <w:r>
              <w:rPr>
                <w:rFonts w:ascii="Times New Roman"/>
                <w:b w:val="false"/>
                <w:i w:val="false"/>
                <w:color w:val="000000"/>
                <w:sz w:val="20"/>
              </w:rPr>
              <w:t>
Бұрын басқа білім беру ұйымдарында оқыған білім алушыларды оқуға қайта қабылдау шарты:</w:t>
            </w:r>
          </w:p>
          <w:p>
            <w:pPr>
              <w:spacing w:after="20"/>
              <w:ind w:left="20"/>
              <w:jc w:val="both"/>
            </w:pPr>
            <w:r>
              <w:rPr>
                <w:rFonts w:ascii="Times New Roman"/>
                <w:b w:val="false"/>
                <w:i w:val="false"/>
                <w:color w:val="000000"/>
                <w:sz w:val="20"/>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20"/>
              <w:ind w:left="20"/>
              <w:jc w:val="both"/>
            </w:pPr>
            <w:r>
              <w:rPr>
                <w:rFonts w:ascii="Times New Roman"/>
                <w:b w:val="false"/>
                <w:i w:val="false"/>
                <w:color w:val="000000"/>
                <w:sz w:val="20"/>
              </w:rPr>
              <w:t>
білім беру ұйымы басшысының пәндердегі/модульдердегі/кредиттердегі және (немесе) оқу жоспарларын оқыту нәтижелеріндегі айырмашылықты жою тәртібі мен мерзімдерін бекіту туралы бұйрығының болуы;</w:t>
            </w:r>
          </w:p>
          <w:p>
            <w:pPr>
              <w:spacing w:after="20"/>
              <w:ind w:left="20"/>
              <w:jc w:val="both"/>
            </w:pPr>
            <w:r>
              <w:rPr>
                <w:rFonts w:ascii="Times New Roman"/>
                <w:b w:val="false"/>
                <w:i w:val="false"/>
                <w:color w:val="000000"/>
                <w:sz w:val="20"/>
              </w:rPr>
              <w:t>
білім алушының жеке ісінің болуы;</w:t>
            </w:r>
          </w:p>
          <w:p>
            <w:pPr>
              <w:spacing w:after="20"/>
              <w:ind w:left="20"/>
              <w:jc w:val="both"/>
            </w:pPr>
            <w:r>
              <w:rPr>
                <w:rFonts w:ascii="Times New Roman"/>
                <w:b w:val="false"/>
                <w:i w:val="false"/>
                <w:color w:val="000000"/>
                <w:sz w:val="20"/>
              </w:rPr>
              <w:t>
мамандық, курс және топты көрсете отырып, білім алушыны білім беру ұйымына қайта қабылдау туралы бұйрықтың болуы.</w:t>
            </w:r>
          </w:p>
          <w:p>
            <w:pPr>
              <w:spacing w:after="20"/>
              <w:ind w:left="20"/>
              <w:jc w:val="both"/>
            </w:pPr>
            <w:r>
              <w:rPr>
                <w:rFonts w:ascii="Times New Roman"/>
                <w:b w:val="false"/>
                <w:i w:val="false"/>
                <w:color w:val="000000"/>
                <w:sz w:val="20"/>
              </w:rPr>
              <w:t>
Білім алушыларды ақылы негізде қайта қабылдау кезінде (білім беру ұйымдарында оқу ақысын төлемегені үшін семестр ішінде оқудан шығарылған) болу керек құжаттар:</w:t>
            </w:r>
          </w:p>
          <w:p>
            <w:pPr>
              <w:spacing w:after="20"/>
              <w:ind w:left="20"/>
              <w:jc w:val="both"/>
            </w:pPr>
            <w:r>
              <w:rPr>
                <w:rFonts w:ascii="Times New Roman"/>
                <w:b w:val="false"/>
                <w:i w:val="false"/>
                <w:color w:val="000000"/>
                <w:sz w:val="20"/>
              </w:rPr>
              <w:t>
білім алушының өтініші;</w:t>
            </w:r>
          </w:p>
          <w:p>
            <w:pPr>
              <w:spacing w:after="20"/>
              <w:ind w:left="20"/>
              <w:jc w:val="both"/>
            </w:pPr>
            <w:r>
              <w:rPr>
                <w:rFonts w:ascii="Times New Roman"/>
                <w:b w:val="false"/>
                <w:i w:val="false"/>
                <w:color w:val="000000"/>
                <w:sz w:val="20"/>
              </w:rPr>
              <w:t>
білім алушыны білім беру ұйымына қайта қабылдау туралы бұйрық.</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болу керек құжаттар:</w:t>
            </w:r>
          </w:p>
          <w:p>
            <w:pPr>
              <w:spacing w:after="20"/>
              <w:ind w:left="20"/>
              <w:jc w:val="both"/>
            </w:pPr>
            <w:r>
              <w:rPr>
                <w:rFonts w:ascii="Times New Roman"/>
                <w:b w:val="false"/>
                <w:i w:val="false"/>
                <w:color w:val="000000"/>
                <w:sz w:val="20"/>
              </w:rPr>
              <w:t>
меңгерілген оқу бағдарламалары туралы құжат (академиялық анықтама немесе транскрипт);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білім алушыны білім беру ұйымына қабылдау туралы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 бөлімінен екіншісіне ауыстыру кезінде, бір мамандықтан екіншісіне, ақылы негізден мемлекеттік білім беру тапсырысы бойынша оқытуға ауыстыру кезінде пәндер/модульдер/кредиттер саны және (немесе) оқыту нәтижелері бойынша академиялық айырмашылықты айқындау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академиялық демалыс беру шарттарының сақталуы: </w:t>
            </w:r>
          </w:p>
          <w:p>
            <w:pPr>
              <w:spacing w:after="20"/>
              <w:ind w:left="20"/>
              <w:jc w:val="both"/>
            </w:pPr>
            <w:r>
              <w:rPr>
                <w:rFonts w:ascii="Times New Roman"/>
                <w:b w:val="false"/>
                <w:i w:val="false"/>
                <w:color w:val="000000"/>
                <w:sz w:val="20"/>
              </w:rPr>
              <w:t>
1) ауруы бойынша ұзақтығы 6-дан 12 айға дейінгі амбулаториялық-емханалық ұйымның Орталық дәрігерлік консультациялық комиссиясының қорытындылары;</w:t>
            </w:r>
          </w:p>
          <w:p>
            <w:pPr>
              <w:spacing w:after="20"/>
              <w:ind w:left="20"/>
              <w:jc w:val="both"/>
            </w:pPr>
            <w:r>
              <w:rPr>
                <w:rFonts w:ascii="Times New Roman"/>
                <w:b w:val="false"/>
                <w:i w:val="false"/>
                <w:color w:val="000000"/>
                <w:sz w:val="20"/>
              </w:rPr>
              <w:t>
2)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шешімі;</w:t>
            </w:r>
          </w:p>
          <w:p>
            <w:pPr>
              <w:spacing w:after="20"/>
              <w:ind w:left="20"/>
              <w:jc w:val="both"/>
            </w:pPr>
            <w:r>
              <w:rPr>
                <w:rFonts w:ascii="Times New Roman"/>
                <w:b w:val="false"/>
                <w:i w:val="false"/>
                <w:color w:val="000000"/>
                <w:sz w:val="20"/>
              </w:rPr>
              <w:t>
3) әскери қызметке шақырылған жағдайда әскери қызметке шақырту қағазы;</w:t>
            </w:r>
          </w:p>
          <w:p>
            <w:pPr>
              <w:spacing w:after="20"/>
              <w:ind w:left="20"/>
              <w:jc w:val="both"/>
            </w:pPr>
            <w:r>
              <w:rPr>
                <w:rFonts w:ascii="Times New Roman"/>
                <w:b w:val="false"/>
                <w:i w:val="false"/>
                <w:color w:val="000000"/>
                <w:sz w:val="20"/>
              </w:rPr>
              <w:t>
4) үш жасқа толғанға дейінгі туған, асырап алынған ұл немесе қыз баланың туу туралы құжаттары (куәлік) негізінде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талаптарын сақтау:</w:t>
            </w:r>
          </w:p>
          <w:p>
            <w:pPr>
              <w:spacing w:after="20"/>
              <w:ind w:left="20"/>
              <w:jc w:val="both"/>
            </w:pPr>
            <w:r>
              <w:rPr>
                <w:rFonts w:ascii="Times New Roman"/>
                <w:b w:val="false"/>
                <w:i w:val="false"/>
                <w:color w:val="000000"/>
                <w:sz w:val="20"/>
              </w:rPr>
              <w:t>
аралық аттестаттаудың емтихан ведомостарының болуы;</w:t>
            </w:r>
          </w:p>
          <w:p>
            <w:pPr>
              <w:spacing w:after="20"/>
              <w:ind w:left="20"/>
              <w:jc w:val="both"/>
            </w:pPr>
            <w:r>
              <w:rPr>
                <w:rFonts w:ascii="Times New Roman"/>
                <w:b w:val="false"/>
                <w:i w:val="false"/>
                <w:color w:val="000000"/>
                <w:sz w:val="20"/>
              </w:rPr>
              <w:t>
әрбір пән/модуль бойынша үлгілік оқу бағдарламаларына сәйкес барлық практикалық, зертханалық, есептеу-графикалық және курстық жұмыстарды (жобаларды), сынақтарды толық орындаған; ағымдағы білім есебінің қорытындылары бойынша қанағаттанарлықсыз бағалары жоқ; білім беру ұйымы басшысының рұқсатымен рұқсаты бар білім алушылар мынадай талаптарды сақтай отырып, білім алушыларды аралық аттестаттауға жіберу туралы бұйрықтардың болуы 1-2 пән\модуль бойынша қанағаттанарлықсыз бағалар; педагогикалық кеңестің шешімімен екіден артық қанағаттанарлықсыз бағалары бар білім алушылар рұқсат алады;</w:t>
            </w:r>
          </w:p>
          <w:p>
            <w:pPr>
              <w:spacing w:after="20"/>
              <w:ind w:left="20"/>
              <w:jc w:val="both"/>
            </w:pPr>
            <w:r>
              <w:rPr>
                <w:rFonts w:ascii="Times New Roman"/>
                <w:b w:val="false"/>
                <w:i w:val="false"/>
                <w:color w:val="000000"/>
                <w:sz w:val="20"/>
              </w:rPr>
              <w:t>
жеке тапсыру мерзімдерін айқындай отырып, сырқаты бойынша немесе басқа да дәлелді себептер бойынша аралық аттестаттаудан өтпеген білім алушыларды аралық аттестаттауға жіберу туралы білім беру ұйымы басшысының бұйрығының болуы;</w:t>
            </w:r>
          </w:p>
          <w:p>
            <w:pPr>
              <w:spacing w:after="20"/>
              <w:ind w:left="20"/>
              <w:jc w:val="both"/>
            </w:pPr>
            <w:r>
              <w:rPr>
                <w:rFonts w:ascii="Times New Roman"/>
                <w:b w:val="false"/>
                <w:i w:val="false"/>
                <w:color w:val="000000"/>
                <w:sz w:val="20"/>
              </w:rPr>
              <w:t>
педагогикалық кеңес шешімінің және білім беру ұйымы басшысының аралық аттестаттау нәтижелері бойынша үш қанағаттанарлықсыз бағалары бар білім алушыларды оқудан шығару туралы бұйрығының болуы.</w:t>
            </w:r>
          </w:p>
          <w:p>
            <w:pPr>
              <w:spacing w:after="20"/>
              <w:ind w:left="20"/>
              <w:jc w:val="both"/>
            </w:pPr>
            <w:r>
              <w:rPr>
                <w:rFonts w:ascii="Times New Roman"/>
                <w:b w:val="false"/>
                <w:i w:val="false"/>
                <w:color w:val="000000"/>
                <w:sz w:val="20"/>
              </w:rPr>
              <w:t>
білім алушыға белгіленген үлгідегі анықтама беруді тіркеу журналының болуы;</w:t>
            </w:r>
          </w:p>
          <w:p>
            <w:pPr>
              <w:spacing w:after="20"/>
              <w:ind w:left="20"/>
              <w:jc w:val="both"/>
            </w:pPr>
            <w:r>
              <w:rPr>
                <w:rFonts w:ascii="Times New Roman"/>
                <w:b w:val="false"/>
                <w:i w:val="false"/>
                <w:color w:val="000000"/>
                <w:sz w:val="20"/>
              </w:rPr>
              <w:t>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үлгілік ережелерінің талаптарын сақтау:</w:t>
            </w:r>
          </w:p>
          <w:p>
            <w:pPr>
              <w:spacing w:after="20"/>
              <w:ind w:left="20"/>
              <w:jc w:val="both"/>
            </w:pPr>
            <w:r>
              <w:rPr>
                <w:rFonts w:ascii="Times New Roman"/>
                <w:b w:val="false"/>
                <w:i w:val="false"/>
                <w:color w:val="000000"/>
                <w:sz w:val="20"/>
              </w:rPr>
              <w:t>
білім алушылардың қорытынды аттестаттау комиссиялары отырыстарының хаттамаларының, білім алушылардың қорытынды аттестаттау емтихандарын тапсыруы бойынша (жеке) қорытынды бағалау жөніндегі комиссия отырысының хаттамаларының болуы; бiлiктiлiк беру жөнiндегi бiлiм алушыларды қорытынды аттестаттаудан өткiзу жөнiндегi комиссия отырысының хаттамасы (жиынтық); білім алушылардың бітіру жұмысын (дипломдық жобасын (жұмысын)) қарау бойынша қорытынды аттестаттауды өткізу жөніндегі комиссия отырысының хаттамасы;</w:t>
            </w:r>
          </w:p>
          <w:p>
            <w:pPr>
              <w:spacing w:after="20"/>
              <w:ind w:left="20"/>
              <w:jc w:val="both"/>
            </w:pPr>
            <w:r>
              <w:rPr>
                <w:rFonts w:ascii="Times New Roman"/>
                <w:b w:val="false"/>
                <w:i w:val="false"/>
                <w:color w:val="000000"/>
                <w:sz w:val="20"/>
              </w:rPr>
              <w:t>
дипломдық жобаны қорғау немесе қорытынды емтиханды тапсыру кезінде "қанағаттанарлықсыз" деген баға алған тұлғаларды қорытынды аттестаттауды қайта тапсыруға жіберу туралы, қанағаттанарлықсыз баға алынған пән және (немесе) модуль бойынша қайта қорытынды емтиханның мерзімдерін айқындай отырып, аттестаттау комиссиясының шешімінің болуы.</w:t>
            </w:r>
          </w:p>
          <w:p>
            <w:pPr>
              <w:spacing w:after="20"/>
              <w:ind w:left="20"/>
              <w:jc w:val="both"/>
            </w:pPr>
            <w:r>
              <w:rPr>
                <w:rFonts w:ascii="Times New Roman"/>
                <w:b w:val="false"/>
                <w:i w:val="false"/>
                <w:color w:val="000000"/>
                <w:sz w:val="20"/>
              </w:rPr>
              <w:t>
дипломдық жобаны қайта қорғау немесе қорытынды емтихандарды тапсыру кезінде "қанағаттанарлықсыз" баға алған білім алушыға мамандық (кәсіп) бойынша толық оқу курсын аяқтағаны туралы белгіленген үлгідегі анықтаманың болуы</w:t>
            </w:r>
          </w:p>
          <w:p>
            <w:pPr>
              <w:spacing w:after="20"/>
              <w:ind w:left="20"/>
              <w:jc w:val="both"/>
            </w:pPr>
            <w:r>
              <w:rPr>
                <w:rFonts w:ascii="Times New Roman"/>
                <w:b w:val="false"/>
                <w:i w:val="false"/>
                <w:color w:val="000000"/>
                <w:sz w:val="20"/>
              </w:rPr>
              <w:t>
дипломдық жобаны (жұмысты) қорғауға келмеген білім алушыларды қорытынды аттестаттаудан өтуге жіберу немесе қорытынды аттестаттаудан өту мерзімдерін айқындай отырып, тиісті құжаттармен расталған дәлелді себептермен қорытынды емтихан тапсыру туралы білім беру ұйымы басшысының бұйрығының болуы;</w:t>
            </w:r>
          </w:p>
          <w:p>
            <w:pPr>
              <w:spacing w:after="20"/>
              <w:ind w:left="20"/>
              <w:jc w:val="both"/>
            </w:pPr>
            <w:r>
              <w:rPr>
                <w:rFonts w:ascii="Times New Roman"/>
                <w:b w:val="false"/>
                <w:i w:val="false"/>
                <w:color w:val="000000"/>
                <w:sz w:val="20"/>
              </w:rPr>
              <w:t>
толық оқу курсын аяқтағаннан кейін техникалық және кәсіптік, орта білімнен кейінгі білім беру ұйымдары үшін диплом беру кітаптарының болуы, сондай – ақ оқу жоспарының барлық пәндерінің кемінде 75% - ы бойынша "өте жақсы" бағамен емтихан тапсырған білім алушыларға, ал қалған пәндер бойынша – "жақсы" бағасымен үздік диплом берудің объективтілігін растайтын құжаттардың болуы және дипломдық жобаны(жұмысты) "өте жақсы" бағаға қорғауы.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кәсіби міндеттеріне байланысты емес жұмыс түрлеріне тартуға (өтініштер болған жағдайда тексеріледі);</w:t>
            </w:r>
          </w:p>
          <w:p>
            <w:pPr>
              <w:spacing w:after="20"/>
              <w:ind w:left="20"/>
              <w:jc w:val="both"/>
            </w:pPr>
            <w:r>
              <w:rPr>
                <w:rFonts w:ascii="Times New Roman"/>
                <w:b w:val="false"/>
                <w:i w:val="false"/>
                <w:color w:val="000000"/>
                <w:sz w:val="20"/>
              </w:rPr>
              <w:t>
2) педагогтің есеп беруін не одан педагогтік лауазымдық міндеттеріне байланысты емес ақпаратты талап етуге (өтініштер болған жағдайда тексеріледі);</w:t>
            </w:r>
          </w:p>
          <w:p>
            <w:pPr>
              <w:spacing w:after="20"/>
              <w:ind w:left="20"/>
              <w:jc w:val="both"/>
            </w:pPr>
            <w:r>
              <w:rPr>
                <w:rFonts w:ascii="Times New Roman"/>
                <w:b w:val="false"/>
                <w:i w:val="false"/>
                <w:color w:val="000000"/>
                <w:sz w:val="20"/>
              </w:rPr>
              <w:t>
3) педагогке тауарлар мен көрсетілетін қызметтерді сатып алу міндеттемесін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болмау себепті білім беру ұйымының оқу жұмыс жоспарындағы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өзін-өзі бағалау материалдарын білім беру ұйымының ресми интернет-ресурсында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оқуға қабылдау үшін тұлғалардың "электрондық үкімет" веб-порталына өтініштерінің болуы:</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 күнтізбелік жылдың 25 маусымы мен 20 шілдесі аралығында, педагогикалық мамандықтар бойынша - күнтізбелік жылдың 25 маусымы мен 15 тамызы аралығында.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 бұзылған жеке және (немесе) заңды тұлғалардан 1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5-қосымша</w:t>
            </w:r>
          </w:p>
        </w:tc>
      </w:tr>
    </w:tbl>
    <w:bookmarkStart w:name="z104" w:id="72"/>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ұйымдарының бақылау субъектілерінің (объектілерінің) біліктілік талаптарын бұзу дәрежелері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немесе білім беру саласындағы заңнамасына сәйкес педагогикалық қайта даярлаудан өтпеген тұлғалардың жұмысқа жіберілу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жалпы білім беру және арнаулы пәндер кабинеттерінің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қажетті зертханалардың, шеберханалардың, оқу полигондарының, оқу шаруашылықтарының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біліктіліктері бойынша оқу жұмыс жоспарларының мемлекеттік жалпыға міндетті техникалық және кәсіптік білім беру стандартына; Медициналық және фармацевтикалық мамандықтар үшін мемлекеттік жалпыға міндетті техникалық және кәсіптік білім беру стандартына, кәсіптік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мамандықтың дайындалатын біліктіліктері бойынша оқу жұмыс жоспарларының мемлекеттік жалпыға міндетті техникалық және кәсіптік білім беру стандартына, салалық біліктілік шеңберіне, "Педагог" кәсіптік стандартына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үш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xml:space="preserve">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мамандық біліктіліктері бойынша дайындалатын педагогтер санынан үлесі лицензиат негізгі жұмыс орны болып табылатын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Лицензиат негізгі жұмыс орны болып табылатын мамандықтың даярланатын біліктіліктері бойынша педагогтер санынан соңғы үш жылда көлемі кемінде 36 сағат болатын ұйымдарда және/немесе өндірісте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бес жыл, дін саласындағы семинарияны немесе медресені бітірген педагогтердің даярланатын мамандық біліктіліктері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біліктіліктері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берудің мемлекеттік жалпыға міндетті стандартына сәйкес, даярланатын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біліктіліктері бойынша оқу-зертханалық жабдықтармен және техникалық оқыту құралдарымен, сондай–ақ бағдарламалық-аппараттық кешенге және қолданбалы бағдарламалық қамтамасыз етуге қойылатын ең төменгі талаптарға сәйкес келетін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симуляциялық кабинеттермен (орталықтармен) жарақтандыру.</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дерекқорына сәйкестігі.edu.kz аймағында үшінші деңгейдегі домендік атаудың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 жасау, меншікті не шаруашылық жүргізу немесе жедел басқару немесе сенімгерлік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кемінде денсаулық сақтау саласындағы 4 мамандық бойынша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колледждердің дайындалатын мамандық біліктіліктері бойынша білім алушыларды қабылдауды үш жылда кемінде бір рет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6-қосымша</w:t>
            </w:r>
          </w:p>
        </w:tc>
      </w:tr>
    </w:tbl>
    <w:bookmarkStart w:name="z106" w:id="73"/>
    <w:p>
      <w:pPr>
        <w:spacing w:after="0"/>
        <w:ind w:left="0"/>
        <w:jc w:val="left"/>
      </w:pPr>
      <w:r>
        <w:rPr>
          <w:rFonts w:ascii="Times New Roman"/>
          <w:b/>
          <w:i w:val="false"/>
          <w:color w:val="000000"/>
        </w:rPr>
        <w:t xml:space="preserve"> Қосымша білім берудің білім беру бағдарламаларын іске асыратын білім беру ұйымдарының бақылау субъектілерінің (объектілерінің) талаптарын бұзу дәрежесі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 алмасуды қамтамасыз етпеу және білім беру саласындағы уәкілетті органның ақпараттық жүйесімен деректерді өзектендірудің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құрылтай және құқық белгілейтін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 қызметінің білім беру ұйымдарының түріне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w:t>
            </w:r>
          </w:p>
          <w:p>
            <w:pPr>
              <w:spacing w:after="20"/>
              <w:ind w:left="20"/>
              <w:jc w:val="both"/>
            </w:pPr>
            <w:r>
              <w:rPr>
                <w:rFonts w:ascii="Times New Roman"/>
                <w:b w:val="false"/>
                <w:i w:val="false"/>
                <w:color w:val="000000"/>
                <w:sz w:val="20"/>
              </w:rPr>
              <w:t>
4) балаларды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балал және (немесе) олардың ата-аналарымен және өзге де заңды өкілдерімен қарым-қатынастарын ресімдеу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 әдістемелік кеңес және педагогикалық этика бойынша кеңестің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немесе тиісті бейініне сәйкес келетін өзге де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балаларының сұраныстарын, отбасының, білім беру ұйымдарының, қоғамдық (оның ішінде балалар мен жасөспірімдер) ұйымдардың қажеттіліктері, өңірдің әлеуметтік-экономикалық даму ерекшеліктері, ұлттық-мәдени дәстүрлері ескерілген қосымша білімнің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 кәсіптік міндеттерімен байланысты емес жұмыс түрлеріне тартуға;</w:t>
            </w:r>
          </w:p>
          <w:p>
            <w:pPr>
              <w:spacing w:after="20"/>
              <w:ind w:left="20"/>
              <w:jc w:val="both"/>
            </w:pPr>
            <w:r>
              <w:rPr>
                <w:rFonts w:ascii="Times New Roman"/>
                <w:b w:val="false"/>
                <w:i w:val="false"/>
                <w:color w:val="000000"/>
                <w:sz w:val="20"/>
              </w:rPr>
              <w:t>
2) педагогттың лауазымдық міндеттемелерінде көзделмеген есептілікті не ақпаратты талап етіп алдыруға;</w:t>
            </w:r>
          </w:p>
          <w:p>
            <w:pPr>
              <w:spacing w:after="20"/>
              <w:ind w:left="20"/>
              <w:jc w:val="both"/>
            </w:pPr>
            <w:r>
              <w:rPr>
                <w:rFonts w:ascii="Times New Roman"/>
                <w:b w:val="false"/>
                <w:i w:val="false"/>
                <w:color w:val="000000"/>
                <w:sz w:val="20"/>
              </w:rPr>
              <w:t>
3) педагогке тауарлар мен көрсетілетін қызметтерді сатып алу бойынша міндетті жүктеуге жол бермеу</w:t>
            </w:r>
          </w:p>
          <w:p>
            <w:pPr>
              <w:spacing w:after="20"/>
              <w:ind w:left="20"/>
              <w:jc w:val="both"/>
            </w:pPr>
            <w:r>
              <w:rPr>
                <w:rFonts w:ascii="Times New Roman"/>
                <w:b w:val="false"/>
                <w:i w:val="false"/>
                <w:color w:val="000000"/>
                <w:sz w:val="20"/>
              </w:rPr>
              <w:t>
4)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дерекқорында білім беру ұйымының нақты мәліметтерінің статистикалық мәліметтермен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балаларды қабылдау кезінде балалардың ата-аналарын (заңды өкілдерін) оқу-тәрбие процесінің жүргізілуімен және мазмұнымен, жарғымен таныстыруы.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әлеуметтік-педагогикалық және психологиялық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оқу-тәрбие процесін үлгілік оқу жоспарлары мен білім беру бағдарламаларына сәйкес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қосымша білім берудің білім беру бағдарламаларын игеру және қорытынды мемлекеттік аттестаттауды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лауазымға тағайындау, лауазымнан босату конкурсын өткізу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педагогтерінің саны мен лауазымдарының қосымша білім беру ұйымдары қызметкерлерінің үлгілік штаттарына және педагог лауазымдарының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немесе Қазақстан Республикасының Білім беру саласындағы заңнамасына сәйкес педагогикалық қайта даярлаудан өтпеген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болмау себепті білім беру ұйымының оқу жұмыс жоспарындағы оқытылмайтын пәндердің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 педагогінің лауазымдық міндеттері мен педагогикалық әдеп нормаларын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7-қосымша</w:t>
            </w:r>
          </w:p>
        </w:tc>
      </w:tr>
    </w:tbl>
    <w:bookmarkStart w:name="z108" w:id="74"/>
    <w:p>
      <w:pPr>
        <w:spacing w:after="0"/>
        <w:ind w:left="0"/>
        <w:jc w:val="left"/>
      </w:pPr>
      <w:r>
        <w:rPr>
          <w:rFonts w:ascii="Times New Roman"/>
          <w:b/>
          <w:i w:val="false"/>
          <w:color w:val="000000"/>
        </w:rPr>
        <w:t xml:space="preserve"> Мектепке дейінгі тәрбие мен оқытудың білім беретін оқу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хабарламалардың мемлекеттік электрондық тізілімінде тіркелмеуі, оның ішінде жеке тұлғаның заңды мекенжайы, заңды тұлғаның орналасқан жері, хабарламаларда көрсетілген қызметті немесе әрекеттерді жүзеге асыру мекенжайы, сондай-ақ олар туралы ақпарат хабарламаларда толтыру үшін міндетті болып табылатын тіркеу деректері өзгерген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тәрбиеленушілер толымдылығының нормадан жоғары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контингентінің жас мөлшерлерінің және оларды ұстау шарттары мектепке дейінгі ұйым түріне сәйкес келмеуі.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ерекшілігі бойынша топтарды жинақтау кезінде жас ерекшеліктерінің кезеңдерге бөлуінің сақталмауы (әртүрлі жастағы топтарды қоспағанда).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8-қосымша</w:t>
            </w:r>
          </w:p>
        </w:tc>
      </w:tr>
    </w:tbl>
    <w:bookmarkStart w:name="z110" w:id="75"/>
    <w:p>
      <w:pPr>
        <w:spacing w:after="0"/>
        <w:ind w:left="0"/>
        <w:jc w:val="left"/>
      </w:pPr>
      <w:r>
        <w:rPr>
          <w:rFonts w:ascii="Times New Roman"/>
          <w:b/>
          <w:i w:val="false"/>
          <w:color w:val="000000"/>
        </w:rPr>
        <w:t xml:space="preserve"> Бастауыш, негізгі орта, жалпы орта білім берудің білім беретін оқу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толымдылығы бойынша нормалардың сақталмауы.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сыныптармен біріктірілген бірінші немесе бітіруші сыныптардың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пәндері бойынша сұрақтардың жалпы санынан 50% - дан кем дұрыс жауап алған бітіруші сынып (4, 9) білім алушыларының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кабинеттің (физика, химия, биология, информатика), интерактивті тақталардың және оқу шеберханаларының (негізгі орта және жалпы орта білім беру үшін)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және қосымша білім беру </w:t>
            </w:r>
            <w:r>
              <w:br/>
            </w:r>
            <w:r>
              <w:rPr>
                <w:rFonts w:ascii="Times New Roman"/>
                <w:b w:val="false"/>
                <w:i w:val="false"/>
                <w:color w:val="000000"/>
                <w:sz w:val="20"/>
              </w:rPr>
              <w:t xml:space="preserve">бөлігінде білім беру жүйесін </w:t>
            </w:r>
            <w:r>
              <w:br/>
            </w:r>
            <w:r>
              <w:rPr>
                <w:rFonts w:ascii="Times New Roman"/>
                <w:b w:val="false"/>
                <w:i w:val="false"/>
                <w:color w:val="000000"/>
                <w:sz w:val="20"/>
              </w:rPr>
              <w:t xml:space="preserve">бағалау және тәуекелдерді </w:t>
            </w:r>
            <w:r>
              <w:br/>
            </w:r>
            <w:r>
              <w:rPr>
                <w:rFonts w:ascii="Times New Roman"/>
                <w:b w:val="false"/>
                <w:i w:val="false"/>
                <w:color w:val="000000"/>
                <w:sz w:val="20"/>
              </w:rPr>
              <w:t>басқару өлшемшарттарына</w:t>
            </w:r>
            <w:r>
              <w:br/>
            </w:r>
            <w:r>
              <w:rPr>
                <w:rFonts w:ascii="Times New Roman"/>
                <w:b w:val="false"/>
                <w:i w:val="false"/>
                <w:color w:val="000000"/>
                <w:sz w:val="20"/>
              </w:rPr>
              <w:t>9-қосымша</w:t>
            </w:r>
          </w:p>
        </w:tc>
      </w:tr>
    </w:tbl>
    <w:bookmarkStart w:name="z112" w:id="76"/>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ұйымдарына қатысты Қазақстан Республикасы Кәсіпкерлік кодексінің 138-бабына сәйкес білім беру жүйесінің субъективті өлшемшарттары бойынша тәуекел дәрежесін айқындауға арналған субъективті өлшемшарттар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жоймау немесе бақылау субъектісіне (объектісіне) бармай-ақ профилактикалық бақылауды талдау нәтижелері бойынша есепті белгіленген мерзімде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ғимараттарында)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бақылаудың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лицензиат-заңды тұлғаны қайта құру фактісі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 оның ішінде ҰББД ақпараттық жүйесі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наурыздағы</w:t>
            </w:r>
            <w:r>
              <w:br/>
            </w:r>
            <w:r>
              <w:rPr>
                <w:rFonts w:ascii="Times New Roman"/>
                <w:b w:val="false"/>
                <w:i w:val="false"/>
                <w:color w:val="000000"/>
                <w:sz w:val="20"/>
              </w:rPr>
              <w:t>№ 76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2-қосымша</w:t>
            </w:r>
          </w:p>
        </w:tc>
      </w:tr>
    </w:tbl>
    <w:bookmarkStart w:name="z115" w:id="77"/>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мектепке дейінгі тәрбие мен оқыту бөлігінде мектепке дейінгі тәрбие мен оқытудың білім беру оқу бағдарламаларын іске асыратын білім беру ұйымдарына қатысты тексеру парағы</w:t>
      </w:r>
    </w:p>
    <w:bookmarkEnd w:id="77"/>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кадрлардың, мектепке дейінгі ұйымдар педагогтерінің үш жылда бір реттен сиретпей біліктілігін арттыруын растайтын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саласындағы заңнамасының талаптарына сәйкес педагог қызметкерлердің біліктілік санатының деңгейін арттыру (растау) беру/өткенін растау туралы куәліктердің, бұйрықтардың тіркеу журналдарының және куәліктердің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дерекқорының статистикалық деректерінің білім беру ұйымының нақты деректеріне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педагог-мамандардың, тәрбиешілердің перспективалық жоспарының мемлекеттік жалпыға міндетті стандартқа, үлгілік оқу жоспарына және мектепке дейінгі тәрбие мен оқытудың үлгілік бағдарламасына, тәрбие-білім беру процесінде іс-шараларды (қабылдау, таңертеңгі гимнастика, тамақтану, серуендеу, күндізгі ұйқы, қатайту рәсімдері, балалардың үйге қайтуы) қамтитын мектепке дейінгі ұйымның күн тәртібіне, циклограммасына сәйкестігі және ұйымдастырылған қызмет түрлерінің (ойын, танымдық, коммуникативтік, шығармашылық, эксперименттік, еңбек, пәндік, қозғалыс, бейнелеу)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мектепке дейінгі тәрбиемен және оқытумен қамтылмаған ата-аналар үшін отбасын әлеуметтік-педагогикалық қолдау мәселелері бойынша өткізілген кеңестерді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қалыптасу деңгейін қадағалайтын материалдардың болуы (баланың оқу жылына арналған жеке даму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мектепке дейінгі тәрбие мен оқыту саласындағы қызметті жүзеге асырудың басталғаны немесе тоқтатылғаны туралы хабарламаның, рұқсаттар мен хабарламалардың мемлекеттік ақпараттық жүйесі арқылы қызметтің басталғаны туралы хабарламаны қабылдау туралы талонның, оның ішінде жеке тұлғаның заңды мекенжайы, заңды тұлғаның орналасқан жері, қызметті немесе әрекеттерді жүзеге асыру мекенжайы өзгерген жағдайларда, хабарламада көрсетілген, сондай-ақ олар туралы ақпарат хабарламада толтыру үшін міндетті болып табылатын тіркеу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мен медициналық бақылау, сондай-ақ қарау, күту және сауықтыру үшін растайтын материалдарының (ғимараттың қуаты жобасын растайтын құжаттардың болуы, мемлекеттік білім беру тапсырысын бекіту туралы әкімдіктің қаулысы, тәрбиленушілердің тізімдік құрамы)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әдістемелік кеңестер мен педагогикалық әдеп жөніндегі кеңес) отырыстарының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педагогикалық немесе өзге де кәсіптік білімі бар немесе тиісті бейіні бойынша білім беру саласындағы заңнамаға сәйкес педагогикалық қайта даярлаудан өткен педагог кадрлармен қамтамасыз етілгенін растайтын қосымшалары бар дипломдар көшірмелерінің және білім беру ұйымы бекіткен педагог қызметкерлердің тарификациялық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тиісті бейін бойынша техникалық және кәсіптік, орта білімнен кейінгі, жоғары немесе жоғары оқу орнынан кейінгі педагогикалық немесе кәсіптік білімі туралы немесе тиісті бейіні бойынша білім беру саласындағы заңнамаға сәйкес педагогикалық қайта даярлаудан өткен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және тәрбиелеу тілі (тілдері), тәрбиеленушілердің сабақ режимі);</w:t>
            </w:r>
          </w:p>
          <w:p>
            <w:pPr>
              <w:spacing w:after="20"/>
              <w:ind w:left="20"/>
              <w:jc w:val="both"/>
            </w:pPr>
            <w:r>
              <w:rPr>
                <w:rFonts w:ascii="Times New Roman"/>
                <w:b w:val="false"/>
                <w:i w:val="false"/>
                <w:color w:val="000000"/>
                <w:sz w:val="20"/>
              </w:rPr>
              <w:t>
4) тәрбиеленушілерді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тәрбиеленушілермен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педагогтерінің саны мен лауазымдарының мектепке дейінгі тәрбие мен оқыту ұйымдары қызметкерлерінің үлгілік штатына және педагог лауазымдарының тізбесіне сәйкес келуі (мемлекеттік білім беру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заңды өкілдер арасындағы өзара қарым-қатынасты және олардың талаптарын сақтауды реттейтін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 тәрбиеленушінің орны тәрбиеленуші денсаулық сақтау ұйымдарында және өзге де ұйымдарда тәрбиеленушіні ауруға шалдықтыру, емдеу, сауықтыру, түзету және оңалту кезеңіне (айғақ, қорытынды бойынша анықтама беру кезінде), ата-анасының бірінің немесе тәрбиеленушінің заңды өкілінің жылына екі айға дейінгі мерзімге тәрбиеленушіні демалысқа немесе сауықтыруға жазбаша өтінішін беру кезінде мектепке дейінгі ұйымда баланың орнын сақтау жөніндегі талаптарды сақтау енгізілген төтенше жағдай (әлеуметтік, табиғи, техногендік сипаттағы төтенше жағдайлар) кезеңіне, мектепке дейінгі ұйым мен тәрбиеленушінің ата-анасы немесе өзге де заңды өкілі арасындағы шарт талаптары бұзылған, тәрбиеленуші дәлелді себептерсіз бір айдан астам уақыт өткізген және әкімшіліктің ескертуінсіз, дәрігерлік консультациялық комиссияның анықтамасы негізінде оның болуына кедергі келтіретін медициналық қарсы көрсетілімдер болған кезде (өтініштер бар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(немесе) іргелес аумақтарында мемлекеттік білім беру ұйымдары үшін бейнебақылау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жөніндегі кеңестің жұмысын ұйымдастырудың үлгілік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 жабдықтармен және жиһазбен жарақтандыру нормаларын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 сақтау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ұйымдардың ресми сайттарында педагогтердің штаттық кестесін және тарификациясын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 өткізу тәртібінің сақталуы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жинақтау кезінде жас кезеңділігін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ағымдағы медициналық бақылаумен, иммундаумен және профилактикалық тексерулерді ұйымдастырумен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Оқу-ағарту министрі </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xml:space="preserve">№ 76 Бірлескен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719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843 бірлескен бұйрығына </w:t>
            </w:r>
            <w:r>
              <w:br/>
            </w:r>
            <w:r>
              <w:rPr>
                <w:rFonts w:ascii="Times New Roman"/>
                <w:b w:val="false"/>
                <w:i w:val="false"/>
                <w:color w:val="000000"/>
                <w:sz w:val="20"/>
              </w:rPr>
              <w:t>3-қосымша</w:t>
            </w:r>
          </w:p>
        </w:tc>
      </w:tr>
    </w:tbl>
    <w:bookmarkStart w:name="z118" w:id="78"/>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бастауыш, негізгі орта және жалпы орта білім беру бөлігінде бастауыш, негізгі орта және жалпы орта білім беру оқу бағдарламаларын іске асыратын білім беру ұйымдарына қатысты тексеру парағы</w:t>
      </w:r>
    </w:p>
    <w:bookmarkEnd w:id="78"/>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деректердің ұлттық білім беру деректер базасына сәйкестігі, сондай-ақ білім беру мониторингі шеңберіндегі әкімшілік деректер нысандарына сәйкес контингент туралы өзекті деректер базалары бар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педагогтерінің және ғылыми қызметкерлерінің атқаратын лауазымы бойынша және/немесе оқытылатын пәні бойынша үш жылда бір реттен сиретпей біліктілігін арттырғандығын растайтын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бойынша білім беру ұйымдары бұйрықтарының, сыныптар бөлінісінде білім беру ұйымдары білім алушыларының сандық құрамын растайтын білім алушыларды жазатын алфавиттік кітаптың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 компонентінің орындалуын растайтын жұмыс оқу жоспарларының, сынып журналдарының (электрондық/қағаз), сабақ кестесінің болуы, сондай-ақ білім алушылардың апталық оқу жүктемесінің жұмыс оқу жоспарларындағы, сабақ кестелеріндегі, факультативтік, үйірмелік, топтық және жеке сабақтардың ең жоғары көлеміне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журналдарында (электрондық/қағаз) ағымдағы бағалардың немесе ағымдағы бағалаудың балмен,</w:t>
            </w:r>
          </w:p>
          <w:p>
            <w:pPr>
              <w:spacing w:after="20"/>
              <w:ind w:left="20"/>
              <w:jc w:val="both"/>
            </w:pPr>
            <w:r>
              <w:rPr>
                <w:rFonts w:ascii="Times New Roman"/>
                <w:b w:val="false"/>
                <w:i w:val="false"/>
                <w:color w:val="000000"/>
                <w:sz w:val="20"/>
              </w:rPr>
              <w:t>
2-11 сынып білім алушыларында тоқсандық және жылдық бағалардың болуы, сондай-ақ белгілі бір оқу кезеңі (тоқсан, оқу жылы) аяқталғаннан кейін өткізілетін жиынтық бағалауды жүргізу қорытындылары бойынша жиынтық бағалауды және талдауды, оқу бағдарламасына сәйкес бөлімдерді/өтпелі тақырыптарды зерделеуді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ұйымына бара алмайтын білім алушыларды үйде немесе емдеу ұйымдарында жеке тегін оқытуды ұйымдастыру туралы, сондай-ақ рұқсаттар негізінде экстернат және қашықтықтан оқыту нысанында оқытуға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бағдарланған білім беру мазмұнына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ұйымдарына оқуға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гимназиялар мен лицейлердің бірінші сыныптарына конкурстық негізде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нысанын білім беру саласындағы уәкілетті орган бекітетін білім беру ұйымының басшысы мен білім алушының ата-аналары немесе заңды өкілдері арасында жасалған білім беру қызметтерін көрсетуге арналған шарттың болуы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оқытылатын пәннің бейініне сәйкес білім туралы құжатта көрсетілген мамандығы бойынша біліктілік санатының деңгейін арттыру (растау) бес жылда бір реттен, сондай-ақ мемлекеттік білім беру ұйымдары басшыларының үш жылда бір реттен сиретпей арттырудан (растаудан) өтуін беру (растау) туралы куәліктердің, бұйрықтардың, куәліктерді тіркеу және беру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және педагогикалық әдеп бойынша кеңестің) қызметін растайтын жұмыс жоспарлары мен отырыстары хаттамаларының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туралы немесе тиісті бейін бойынша өзге де кәсіптік білім туралы құжаттардың және (немесе) жоғары және (немесе) жоғары оқу орнынан кейінгі білім беру ұйымдарының базасында педагогикалық қайта даярлаудан өту сертификаттарының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 хаттамаларының, негізгі орта білім туралы және жалпы орта білім туралы аттестаттарды беру және есепке алу кітабындағы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білім беретін оқу бағдарламаларын іске асыратын білім беру ұйымдарында білім алушылардың үлгеріміне ағымдағы бақылау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берудің білім беретін оқу бағдарламаларын іске асыратын білім беру ұйымдарында білім алушыларды қорытынды аттестаттаудан өткізу тәртібінің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ұйымдастырудың және қазақ, орыс және ағылшын тілдерінде элективті курстардың ұйымдастырылуын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w:t>
            </w:r>
          </w:p>
          <w:p>
            <w:pPr>
              <w:spacing w:after="20"/>
              <w:ind w:left="20"/>
              <w:jc w:val="both"/>
            </w:pPr>
            <w:r>
              <w:rPr>
                <w:rFonts w:ascii="Times New Roman"/>
                <w:b w:val="false"/>
                <w:i w:val="false"/>
                <w:color w:val="000000"/>
                <w:sz w:val="20"/>
              </w:rPr>
              <w:t>
4) мемлекеттік орта білім беру ұйымдарының педагогтерін кәсіби қызметін жүзеге асыру кезінде мемлекеттік емес ұйымдардың іс-шараларын өткізуге тартуға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бұйрығының және тәлімгерлікті ұйымдастыру жөніндегі қызметті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ішкі тәртіп қағидаларының болуы және педагогтер мен білім алушылардың жұмыс уақыты мен демалыс уақытының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материалдық қамтамасыз ету, педагогтерді көтермелеу және әлеуметтік кепілдіктермен қамтамасыз ету құқықтарын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лауазымдарға тағайындау, лауазымдардан босату конкурсын өткізу тәртібінің сәйкестігі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сынып жетекшісі туралы ереженің талаптарын сақтау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білім беру қызметтерінің сапасын және оқу жоспарлары мен бағдарламаларының толық көлемде орындалуын қамтамасыз ететін оқу-тәрбие жұмысы, мектепті дамыту, мектепішілік бақылау жоспарларының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9-сынып оқушылары арасында профилактикалық бақылау қорытындылары бойынша кешенді тестілеуден қанағаттанарлықсыз өткен жағдайда оқу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ұсынымы негізінде шектеу шаралары, оның ішінде карантин, әлеуметтік, табиғи және техногендік сипаттағы төтенше жағдайлар жағдайында білім алушылар үшін қашықтықтан білім беру технологияларын (бұдан әрі – ҚБТ) пайдалана отырып, оқу процесін ұйымдастыру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 бойынша оқу процесін ұйымдастыру кезінде білім беру ұйымдарында білім алушылар үшін оқу-әдістемелік және ұйымдастырушылық-әкімшілік ақпаратты қамтитын беттері бар білім беру порталының және/немесе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бұқаралық ақпарат құралдарында білім беру саласындағы заңнаманы бұзу туралы расталған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жыл сайынғы өзін-өзі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білім беру ұйымының оқу жұмыс жоспарының оқытылмайтын оқу пәндерінің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Оқу-ағарту министрі </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76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4-қосымша</w:t>
            </w:r>
          </w:p>
        </w:tc>
      </w:tr>
    </w:tbl>
    <w:bookmarkStart w:name="z121" w:id="79"/>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бастауыш, негізгі орта және жалпы орта білім беру бөлігінде бастауыш, негізгі орта және жалпы орта білім беру оқу бағдарламаларын іске асыратын білім беру ұйымдарына қатысты тексеру парағы</w:t>
      </w:r>
    </w:p>
    <w:bookmarkEnd w:id="79"/>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Бақылау субъектінің (объектінің)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кіші бөлім.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жоспарының пәндеріне сәйкес тиісті бейіндері бойынша педагогикалық білімі бар педагогтердің болуы. </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шағын комплектілі мектептер үшін кемінде 20%; жалпы білім беретін мектептер, мектеп-гимназиялар, мектеп-лицейлер үшін кемінде 25%; гимназиялар үшін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 айқындаған оқулықтардың нормалары мен тізбесіне сәйкес оқу және көркем әдебиеттің кітапхана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немесе білім алушыларды тамақпен қамтамасыз етуге арналған шарт негізінде білім алушыларға ғимараттарда (оқу корпустарында)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пәндік кабинеттермен, зертханалармен, спорт залдарымен жабдықталуы, edu. kz аймағында үшінші деңгейдегі домендік атаудың, жабдықтар мен жиһаздардың, жеке пайдалану үшін жабдықталған шкафтардың болуы;</w:t>
            </w:r>
          </w:p>
          <w:p>
            <w:pPr>
              <w:spacing w:after="20"/>
              <w:ind w:left="20"/>
              <w:jc w:val="both"/>
            </w:pPr>
            <w:r>
              <w:rPr>
                <w:rFonts w:ascii="Times New Roman"/>
                <w:b w:val="false"/>
                <w:i w:val="false"/>
                <w:color w:val="000000"/>
                <w:sz w:val="20"/>
              </w:rPr>
              <w:t xml:space="preserve">
ауыз су бұрқақтарының, ғимаратта халықтың санитариялық-эпидемиологиялық салауаттылығы саласындағы уәкілетті органның айқындаған санитариялық ережелерге сәйкес санитариялық тораптардың (унитаздар, қолжуғыш раковиналар) болуы; </w:t>
            </w:r>
          </w:p>
          <w:p>
            <w:pPr>
              <w:spacing w:after="20"/>
              <w:ind w:left="20"/>
              <w:jc w:val="both"/>
            </w:pPr>
            <w:r>
              <w:rPr>
                <w:rFonts w:ascii="Times New Roman"/>
                <w:b w:val="false"/>
                <w:i w:val="false"/>
                <w:color w:val="000000"/>
                <w:sz w:val="20"/>
              </w:rPr>
              <w:t>
мемлекеттік білім беру ұйымдары үшін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саласындағы заңнамасына сәйкес тиісті бейіні бойынша педагогтердің және білім беру ұйымдарының басшы кадрларының кемінде үш жылда бір рет, кемінде 36 сағатты құрайтын біліктілігінің артуын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кіші бөлім Негізгі және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негізгі орта және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шағын комплектілі мектептер үшін кемінде 25 %; жалпы білім беретін мектептер, мектеп-гимназиялар, мектеп-лицейлер үшін 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 айқындаған оқулықтардың нормалары мен тізбесіне сәйкес оқу және көркем әдебиеттің кітапхана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жабдықталған медициналық пункттермен қамтамасыз етілуі. Қазақстан Республикасының Денсаулық сақтау саласындағы заңнамасына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айқындаған санитариялық-эпидемиологиялық қорытындысы немесе білім алушыларды тамақпен қамтамасыз етуге арналған шарт негізінде білім алушыларға ғимараттарда (оқу корпустарында)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халықтың санитариялық-эпидемиологиялық салауаттылығы саласындағы уәкілетті органның айқындаған санитариялық ережелерге және төтенше жағдайлар саласындағы уәкілетті орган бекіткен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сыныптармен, интернет желісіне қосылған компьютерлермен, пәндік кабинеттермен, зертханалармен (шағын жинақты мектептер үшін-физика, химия, биология пәндері бойынша оқу-зертханалық жабдықтардың болуы), спорт залдарымен жабдықталуы, edu. kz аймағында үшінші деңгейдегі домендік атаудың, жабдықтар мен жиһаздардың болуы;</w:t>
            </w:r>
          </w:p>
          <w:p>
            <w:pPr>
              <w:spacing w:after="20"/>
              <w:ind w:left="20"/>
              <w:jc w:val="both"/>
            </w:pPr>
            <w:r>
              <w:rPr>
                <w:rFonts w:ascii="Times New Roman"/>
                <w:b w:val="false"/>
                <w:i w:val="false"/>
                <w:color w:val="000000"/>
                <w:sz w:val="20"/>
              </w:rPr>
              <w:t>
ауыз су бұрқақтарының, ғимаратта халықтың санитариялық-эпидемиологиялық салауаттылығы саласындағы уәкілетті органның айқындаған санитариялық ережелерге сәйкес санитариялық тораптардың (унитаздар, қолжуғыш раковиналар) болуы;</w:t>
            </w:r>
          </w:p>
          <w:p>
            <w:pPr>
              <w:spacing w:after="20"/>
              <w:ind w:left="20"/>
              <w:jc w:val="both"/>
            </w:pPr>
            <w:r>
              <w:rPr>
                <w:rFonts w:ascii="Times New Roman"/>
                <w:b w:val="false"/>
                <w:i w:val="false"/>
                <w:color w:val="000000"/>
                <w:sz w:val="20"/>
              </w:rPr>
              <w:t>
мемлекеттік білім беру ұйымдары үшін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саласындағы заңнамасына сәйкес тиісті бейіні бойынша педагогтердің және білім беру ұйымдарының басшы кадрларының кемінде үш жылда бір рет, кемінде 36 сағатты құрайтын біліктілігінің артуын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уәкілетті орган айқындаған нормаларға сәйкес ғимараттарда (оқу корпустарында)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наурыздағы</w:t>
            </w:r>
            <w:r>
              <w:br/>
            </w:r>
            <w:r>
              <w:rPr>
                <w:rFonts w:ascii="Times New Roman"/>
                <w:b w:val="false"/>
                <w:i w:val="false"/>
                <w:color w:val="000000"/>
                <w:sz w:val="20"/>
              </w:rPr>
              <w:t>№ 76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5-қосымша</w:t>
            </w:r>
          </w:p>
        </w:tc>
      </w:tr>
    </w:tbl>
    <w:bookmarkStart w:name="z124" w:id="80"/>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техникалық және кәсіптік, орта білімнен кейінгі білім беру бөлігінде техникалық және кәсіптік, орта білімнен кейінгі білім беру бағдарламаларын іске асыратын білім беру ұйымдарына қатысты тексеру парағы</w:t>
      </w:r>
    </w:p>
    <w:bookmarkEnd w:id="80"/>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лауазымдық міндеттерін және педагогикалық этика нормаларын сақтауы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бес жылда кемінде бір рет арттырудан (растаудан) өткенін растайтын біліктілік санатын беру/ растау туралы куәліктердің, бұйрықтардың, тіркеу және куәліктер беру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 басшыларының, тиісті бейіні бойынша педагог кадрларының үш жылда бір реттен кем емес, кемінде 36 сағат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саяси үгіттеу, білім алушылар мен тәрбиеленушілерді саяси, діни немесе өзге де нанымдарды қабылдауға не олардан бас тартуға мәжбүрлеу үшін, әлеуметтік, нәсілдік, ұлттық немесе діни араздықты қоздыру үшін, әлеуметтік, нәсілдік, ұлттық немесе тілдік қатыстылығы, олардың дінге қатынасы белгісі бойынша, оның ішінде білім алушыларға тарихи, ұлттық және діни наным-сенімдер туралы дәйексіз мәліметтерді хабарлау арқылы азаматтардың айрықшалығын, артықшылығын не толық еместігін насихаттайтын үгіт, сондай-ақ білім алушыларды Қазақстан Республикасының Конституциясына және Қазақстан Республикасының заңнамасына қайшы келетін іс-әрекеттерге итермелеу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көмекке мұқтаж Қазақстан Республикасының азаматтарын күтіп - бағуға арналған шығыстарды өтеуге арналған кепілдіктің сақталуы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педагогтің кәсіби қызметіне:</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xml:space="preserve">
2) іс-әрекетке қабілетсіз немесе әрекетке қабілеті шектеулі деп танылған, соның нәтижесінде қызметкердің еңбек қатынастарын жалғастыру мүмкіндігі жоқ; </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4) білім алушылардың білімін ағымдағы бақылау, аралық және қорытынды аттестаттау жүйесі, оларды өткізу нысандары мен тәртібі;</w:t>
            </w:r>
          </w:p>
          <w:p>
            <w:pPr>
              <w:spacing w:after="20"/>
              <w:ind w:left="20"/>
              <w:jc w:val="both"/>
            </w:pPr>
            <w:r>
              <w:rPr>
                <w:rFonts w:ascii="Times New Roman"/>
                <w:b w:val="false"/>
                <w:i w:val="false"/>
                <w:color w:val="000000"/>
                <w:sz w:val="20"/>
              </w:rPr>
              <w:t>
5) білім алушыларды оқудан шығарудың негіздері мен тәртібі;</w:t>
            </w:r>
          </w:p>
          <w:p>
            <w:pPr>
              <w:spacing w:after="20"/>
              <w:ind w:left="20"/>
              <w:jc w:val="both"/>
            </w:pPr>
            <w:r>
              <w:rPr>
                <w:rFonts w:ascii="Times New Roman"/>
                <w:b w:val="false"/>
                <w:i w:val="false"/>
                <w:color w:val="000000"/>
                <w:sz w:val="20"/>
              </w:rPr>
              <w:t>
6) ақылы қызметті көрсетудің тізбесі мен тәртібі;</w:t>
            </w:r>
          </w:p>
          <w:p>
            <w:pPr>
              <w:spacing w:after="20"/>
              <w:ind w:left="20"/>
              <w:jc w:val="both"/>
            </w:pPr>
            <w:r>
              <w:rPr>
                <w:rFonts w:ascii="Times New Roman"/>
                <w:b w:val="false"/>
                <w:i w:val="false"/>
                <w:color w:val="000000"/>
                <w:sz w:val="20"/>
              </w:rPr>
              <w:t>
7) білім беру ұйымының білім алушылармен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үшін өндірістік оқытуды есепке алу журналдары деректерінің жұмыс оқу жоспарларына және жұмыс оқу бағдарламаларына, кәсіптік практикадан өтудің бекітілген және келісілген күнтізбелік кестелеріне және практикалар базасы ретінде білім беру ұйымдары айқындаған ұйымдармен оқу бағдарламаларына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оқу нысандарының жұмыс оқу жоспарларының күндізгі оқу нысанында көзделген оқу уақытының тиісті көлемінің 70% және 30% қатынасында міндетті оқу үшін оқу уақытының көлеміне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өндірістік оқуды есепке алу журналдарының және оқу бағдарламаларын оқу сағаттарында орындау бойынша есепке алу табельдерінің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 ұзақтығының 45 минутқа сәйкестігінің болуы, жұптасқан сабақтарға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білім алушылар үшін кемінде екі демалыстың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оқуға қабылдау үшін тұлғалардың "электрондық үкімет" веб-порталына өтініштерінің болуы:</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өнер және мәдениет мамандықтары бойынша оқуға түсетін тұлғалар үшін білім беру ұйымы бекіткен бағдарламалар бойынша арнайы немесе шығармашылық емтихандар өткізуді растайтын хаттамалар мен бұйрықтардың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конкурс өткізу мерзімдерін сақтау: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тамызы аралығында, өнер және мәдениет мамандықтары бойынша 29 шілде мен 2 тамызы аралығында.</w:t>
            </w:r>
          </w:p>
          <w:p>
            <w:pPr>
              <w:spacing w:after="20"/>
              <w:ind w:left="20"/>
              <w:jc w:val="both"/>
            </w:pPr>
            <w:r>
              <w:rPr>
                <w:rFonts w:ascii="Times New Roman"/>
                <w:b w:val="false"/>
                <w:i w:val="false"/>
                <w:color w:val="000000"/>
                <w:sz w:val="20"/>
              </w:rPr>
              <w:t>
Педагогикалық, медициналық мамандықтарға түсуші адамдар үшін арнаулы және/немесе шығармашылық емтихандардың, сондай-ақ психометриялық тестілеуді өткізу мерзімдерін сақтау: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бейіндік пәндер тізбесінің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5-қосымшаға сәйкестігі.</w:t>
            </w:r>
          </w:p>
          <w:p>
            <w:pPr>
              <w:spacing w:after="20"/>
              <w:ind w:left="20"/>
              <w:jc w:val="both"/>
            </w:pPr>
            <w:r>
              <w:rPr>
                <w:rFonts w:ascii="Times New Roman"/>
                <w:b w:val="false"/>
                <w:i w:val="false"/>
                <w:color w:val="000000"/>
                <w:sz w:val="20"/>
              </w:rPr>
              <w:t>
Орташа конкурстық балл олардың жалпы санына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4,5-қосымшаларда көрсетілген пәндер үшін бағалар сомасының орташа мәніне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өтініштерді қабылдау және қарау тәртібінің сақталуын растайтын апелляциялық комиссия отырысының хаттамаларының болуы (өтініштер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мерзімдерін сақтау </w:t>
            </w:r>
          </w:p>
          <w:p>
            <w:pPr>
              <w:spacing w:after="20"/>
              <w:ind w:left="20"/>
              <w:jc w:val="both"/>
            </w:pPr>
            <w:r>
              <w:rPr>
                <w:rFonts w:ascii="Times New Roman"/>
                <w:b w:val="false"/>
                <w:i w:val="false"/>
                <w:color w:val="000000"/>
                <w:sz w:val="20"/>
              </w:rPr>
              <w:t>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p>
            <w:pPr>
              <w:spacing w:after="20"/>
              <w:ind w:left="20"/>
              <w:jc w:val="both"/>
            </w:pPr>
            <w:r>
              <w:rPr>
                <w:rFonts w:ascii="Times New Roman"/>
                <w:b w:val="false"/>
                <w:i w:val="false"/>
                <w:color w:val="000000"/>
                <w:sz w:val="20"/>
              </w:rPr>
              <w:t>
1) күндізгі оқу нысанына - күнтізбелік жылдың 31 тамызына дейін;</w:t>
            </w:r>
          </w:p>
          <w:p>
            <w:pPr>
              <w:spacing w:after="20"/>
              <w:ind w:left="20"/>
              <w:jc w:val="both"/>
            </w:pPr>
            <w:r>
              <w:rPr>
                <w:rFonts w:ascii="Times New Roman"/>
                <w:b w:val="false"/>
                <w:i w:val="false"/>
                <w:color w:val="000000"/>
                <w:sz w:val="20"/>
              </w:rPr>
              <w:t>
2) оқудың кешкі және сырттай нысанына - күнтізбелік жылдың 30 қыркүйегіне дейін;</w:t>
            </w:r>
          </w:p>
          <w:p>
            <w:pPr>
              <w:spacing w:after="20"/>
              <w:ind w:left="20"/>
              <w:jc w:val="both"/>
            </w:pPr>
            <w:r>
              <w:rPr>
                <w:rFonts w:ascii="Times New Roman"/>
                <w:b w:val="false"/>
                <w:i w:val="false"/>
                <w:color w:val="000000"/>
                <w:sz w:val="20"/>
              </w:rPr>
              <w:t>
3) білім беру, мәдениет және спорт саласындағы уәкілетті органдардың құзыретіндегі ТжКОББ ұйымдарына күнтізбелік жылдың 10 тамызына дейін.</w:t>
            </w:r>
          </w:p>
          <w:p>
            <w:pPr>
              <w:spacing w:after="20"/>
              <w:ind w:left="20"/>
              <w:jc w:val="both"/>
            </w:pPr>
            <w:r>
              <w:rPr>
                <w:rFonts w:ascii="Times New Roman"/>
                <w:b w:val="false"/>
                <w:i w:val="false"/>
                <w:color w:val="000000"/>
                <w:sz w:val="20"/>
              </w:rPr>
              <w:t>
4) кәсіпорындардың (ұйымдардың, мекемелердің) өтінімдері бойынша күнтізбелік жылдың 18 тамызына дейін жүргізіледі;</w:t>
            </w:r>
          </w:p>
          <w:p>
            <w:pPr>
              <w:spacing w:after="20"/>
              <w:ind w:left="20"/>
              <w:jc w:val="both"/>
            </w:pPr>
            <w:r>
              <w:rPr>
                <w:rFonts w:ascii="Times New Roman"/>
                <w:b w:val="false"/>
                <w:i w:val="false"/>
                <w:color w:val="000000"/>
                <w:sz w:val="20"/>
              </w:rPr>
              <w:t>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p>
            <w:pPr>
              <w:spacing w:after="20"/>
              <w:ind w:left="20"/>
              <w:jc w:val="both"/>
            </w:pPr>
            <w:r>
              <w:rPr>
                <w:rFonts w:ascii="Times New Roman"/>
                <w:b w:val="false"/>
                <w:i w:val="false"/>
                <w:color w:val="000000"/>
                <w:sz w:val="20"/>
              </w:rPr>
              <w:t>
1) оқудың күндізгі нысанына - күнтізбелік жылдың 31 тамызына дейін әңгімелесу нәтижелері бойынша;</w:t>
            </w:r>
          </w:p>
          <w:p>
            <w:pPr>
              <w:spacing w:after="20"/>
              <w:ind w:left="20"/>
              <w:jc w:val="both"/>
            </w:pPr>
            <w:r>
              <w:rPr>
                <w:rFonts w:ascii="Times New Roman"/>
                <w:b w:val="false"/>
                <w:i w:val="false"/>
                <w:color w:val="000000"/>
                <w:sz w:val="20"/>
              </w:rPr>
              <w:t>
2) оқудың кешкі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p>
          <w:p>
            <w:pPr>
              <w:spacing w:after="20"/>
              <w:ind w:left="20"/>
              <w:jc w:val="both"/>
            </w:pPr>
            <w:r>
              <w:rPr>
                <w:rFonts w:ascii="Times New Roman"/>
                <w:b w:val="false"/>
                <w:i w:val="false"/>
                <w:color w:val="000000"/>
                <w:sz w:val="20"/>
              </w:rPr>
              <w:t>
1) білім алушының (немесе өзге де заңды өкілдерінің) мемлекеттік білім беру тапсырысы бойынша одан әрі оқуға ауыстыру туралы "электрондық үкімет" веб-порталына өтінімі немесе өтініші;</w:t>
            </w:r>
          </w:p>
          <w:p>
            <w:pPr>
              <w:spacing w:after="20"/>
              <w:ind w:left="20"/>
              <w:jc w:val="both"/>
            </w:pPr>
            <w:r>
              <w:rPr>
                <w:rFonts w:ascii="Times New Roman"/>
                <w:b w:val="false"/>
                <w:i w:val="false"/>
                <w:color w:val="000000"/>
                <w:sz w:val="20"/>
              </w:rPr>
              <w:t>
2) мемлекеттік білім беру тапсырысы бойынша одан әрі оқуға ауыстыру туралы білім алушының өтінішін алқалы органда қарау;</w:t>
            </w:r>
          </w:p>
          <w:p>
            <w:pPr>
              <w:spacing w:after="20"/>
              <w:ind w:left="20"/>
              <w:jc w:val="both"/>
            </w:pPr>
            <w:r>
              <w:rPr>
                <w:rFonts w:ascii="Times New Roman"/>
                <w:b w:val="false"/>
                <w:i w:val="false"/>
                <w:color w:val="000000"/>
                <w:sz w:val="20"/>
              </w:rPr>
              <w:t>
3) алқалы органның шешімі негізінде білім алушыны мемлекеттік білім беру тапсырысы бойынша одан әрі оқуға ауыстыру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ауыстыру жүзеге асырылады:</w:t>
            </w:r>
          </w:p>
          <w:p>
            <w:pPr>
              <w:spacing w:after="20"/>
              <w:ind w:left="20"/>
              <w:jc w:val="both"/>
            </w:pPr>
            <w:r>
              <w:rPr>
                <w:rFonts w:ascii="Times New Roman"/>
                <w:b w:val="false"/>
                <w:i w:val="false"/>
                <w:color w:val="000000"/>
                <w:sz w:val="20"/>
              </w:rPr>
              <w:t>
Бір білім беру ұйымынан басқа білім беру ұйымына білім алушыны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құжаттардың болуы:</w:t>
            </w:r>
          </w:p>
          <w:p>
            <w:pPr>
              <w:spacing w:after="20"/>
              <w:ind w:left="20"/>
              <w:jc w:val="both"/>
            </w:pPr>
            <w:r>
              <w:rPr>
                <w:rFonts w:ascii="Times New Roman"/>
                <w:b w:val="false"/>
                <w:i w:val="false"/>
                <w:color w:val="000000"/>
                <w:sz w:val="20"/>
              </w:rPr>
              <w:t>
1) білім алушының (заңды өкілінің)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Білім беру ұйымы басшысының бұйрықтарының болуы (білім алушыларды ауыстыру туралы мәселені шешкен кезде):</w:t>
            </w:r>
          </w:p>
          <w:p>
            <w:pPr>
              <w:spacing w:after="20"/>
              <w:ind w:left="20"/>
              <w:jc w:val="both"/>
            </w:pPr>
            <w:r>
              <w:rPr>
                <w:rFonts w:ascii="Times New Roman"/>
                <w:b w:val="false"/>
                <w:i w:val="false"/>
                <w:color w:val="000000"/>
                <w:sz w:val="20"/>
              </w:rPr>
              <w:t>
1) оның оқу сабақтарына жіберілуі туралы,</w:t>
            </w:r>
          </w:p>
          <w:p>
            <w:pPr>
              <w:spacing w:after="20"/>
              <w:ind w:left="20"/>
              <w:jc w:val="both"/>
            </w:pPr>
            <w:r>
              <w:rPr>
                <w:rFonts w:ascii="Times New Roman"/>
                <w:b w:val="false"/>
                <w:i w:val="false"/>
                <w:color w:val="000000"/>
                <w:sz w:val="20"/>
              </w:rPr>
              <w:t>
2) оқу жоспарындағы айырмашылықты тапсыру;</w:t>
            </w:r>
          </w:p>
          <w:p>
            <w:pPr>
              <w:spacing w:after="20"/>
              <w:ind w:left="20"/>
              <w:jc w:val="both"/>
            </w:pPr>
            <w:r>
              <w:rPr>
                <w:rFonts w:ascii="Times New Roman"/>
                <w:b w:val="false"/>
                <w:i w:val="false"/>
                <w:color w:val="000000"/>
                <w:sz w:val="20"/>
              </w:rPr>
              <w:t>
3) білім беру ұйымдарының білім алушылар қатарына қабылдау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қабылдану шарттарын сақтау:</w:t>
            </w:r>
          </w:p>
          <w:p>
            <w:pPr>
              <w:spacing w:after="20"/>
              <w:ind w:left="20"/>
              <w:jc w:val="both"/>
            </w:pPr>
            <w:r>
              <w:rPr>
                <w:rFonts w:ascii="Times New Roman"/>
                <w:b w:val="false"/>
                <w:i w:val="false"/>
                <w:color w:val="000000"/>
                <w:sz w:val="20"/>
              </w:rPr>
              <w:t xml:space="preserve">
 Білім беру ұйымдарында бұрын білім алған тұлғалар бұрынғы білім беру ұйымына қайта қабылданудың міндетті шарты: </w:t>
            </w:r>
          </w:p>
          <w:p>
            <w:pPr>
              <w:spacing w:after="20"/>
              <w:ind w:left="20"/>
              <w:jc w:val="both"/>
            </w:pPr>
            <w:r>
              <w:rPr>
                <w:rFonts w:ascii="Times New Roman"/>
                <w:b w:val="false"/>
                <w:i w:val="false"/>
                <w:color w:val="000000"/>
                <w:sz w:val="20"/>
              </w:rPr>
              <w:t>
білім алушының өтінішінің болуы;</w:t>
            </w:r>
          </w:p>
          <w:p>
            <w:pPr>
              <w:spacing w:after="20"/>
              <w:ind w:left="20"/>
              <w:jc w:val="both"/>
            </w:pPr>
            <w:r>
              <w:rPr>
                <w:rFonts w:ascii="Times New Roman"/>
                <w:b w:val="false"/>
                <w:i w:val="false"/>
                <w:color w:val="000000"/>
                <w:sz w:val="20"/>
              </w:rPr>
              <w:t>
білім алушының бір семестрді аяқтауы (білім алушыларды бірінші курсқа қайта қабылдау бірінші семестр аяқталғаннан кейін жүзеге асырылады.).</w:t>
            </w:r>
          </w:p>
          <w:p>
            <w:pPr>
              <w:spacing w:after="20"/>
              <w:ind w:left="20"/>
              <w:jc w:val="both"/>
            </w:pPr>
            <w:r>
              <w:rPr>
                <w:rFonts w:ascii="Times New Roman"/>
                <w:b w:val="false"/>
                <w:i w:val="false"/>
                <w:color w:val="000000"/>
                <w:sz w:val="20"/>
              </w:rPr>
              <w:t>
Бұрын басқа білім беру ұйымдарында оқыған білім алушыларды оқуға қайта қабылдау шарты:</w:t>
            </w:r>
          </w:p>
          <w:p>
            <w:pPr>
              <w:spacing w:after="20"/>
              <w:ind w:left="20"/>
              <w:jc w:val="both"/>
            </w:pPr>
            <w:r>
              <w:rPr>
                <w:rFonts w:ascii="Times New Roman"/>
                <w:b w:val="false"/>
                <w:i w:val="false"/>
                <w:color w:val="000000"/>
                <w:sz w:val="20"/>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20"/>
              <w:ind w:left="20"/>
              <w:jc w:val="both"/>
            </w:pPr>
            <w:r>
              <w:rPr>
                <w:rFonts w:ascii="Times New Roman"/>
                <w:b w:val="false"/>
                <w:i w:val="false"/>
                <w:color w:val="000000"/>
                <w:sz w:val="20"/>
              </w:rPr>
              <w:t>
білім беру ұйымы басшысының пәндердегі/модульдердегі/кредиттердегі және (немесе) оқу жоспарларын оқыту нәтижелеріндегі айырмашылықты жою тәртібі мен мерзімдерін бекіту туралы бұйрығының болуы;</w:t>
            </w:r>
          </w:p>
          <w:p>
            <w:pPr>
              <w:spacing w:after="20"/>
              <w:ind w:left="20"/>
              <w:jc w:val="both"/>
            </w:pPr>
            <w:r>
              <w:rPr>
                <w:rFonts w:ascii="Times New Roman"/>
                <w:b w:val="false"/>
                <w:i w:val="false"/>
                <w:color w:val="000000"/>
                <w:sz w:val="20"/>
              </w:rPr>
              <w:t>
білім алушының жеке ісінің болуы;</w:t>
            </w:r>
          </w:p>
          <w:p>
            <w:pPr>
              <w:spacing w:after="20"/>
              <w:ind w:left="20"/>
              <w:jc w:val="both"/>
            </w:pPr>
            <w:r>
              <w:rPr>
                <w:rFonts w:ascii="Times New Roman"/>
                <w:b w:val="false"/>
                <w:i w:val="false"/>
                <w:color w:val="000000"/>
                <w:sz w:val="20"/>
              </w:rPr>
              <w:t>
мамандық, курс және топты көрсете отырып, білім алушыны білім беру ұйымына қайта қабылдау туралы бұйрықтың болуы.</w:t>
            </w:r>
          </w:p>
          <w:p>
            <w:pPr>
              <w:spacing w:after="20"/>
              <w:ind w:left="20"/>
              <w:jc w:val="both"/>
            </w:pPr>
            <w:r>
              <w:rPr>
                <w:rFonts w:ascii="Times New Roman"/>
                <w:b w:val="false"/>
                <w:i w:val="false"/>
                <w:color w:val="000000"/>
                <w:sz w:val="20"/>
              </w:rPr>
              <w:t>
Білім алушыларды ақылы негізде қайта қабылдау кезінде (білім беру ұйымдарында оқу ақысын төлемегені үшін семестр ішінде оқудан шығарылған) болу керек құжаттар:</w:t>
            </w:r>
          </w:p>
          <w:p>
            <w:pPr>
              <w:spacing w:after="20"/>
              <w:ind w:left="20"/>
              <w:jc w:val="both"/>
            </w:pPr>
            <w:r>
              <w:rPr>
                <w:rFonts w:ascii="Times New Roman"/>
                <w:b w:val="false"/>
                <w:i w:val="false"/>
                <w:color w:val="000000"/>
                <w:sz w:val="20"/>
              </w:rPr>
              <w:t>
білім алушының өтініші;</w:t>
            </w:r>
          </w:p>
          <w:p>
            <w:pPr>
              <w:spacing w:after="20"/>
              <w:ind w:left="20"/>
              <w:jc w:val="both"/>
            </w:pPr>
            <w:r>
              <w:rPr>
                <w:rFonts w:ascii="Times New Roman"/>
                <w:b w:val="false"/>
                <w:i w:val="false"/>
                <w:color w:val="000000"/>
                <w:sz w:val="20"/>
              </w:rPr>
              <w:t>
білім алушыны білім беру ұйымына қайта қабылдау туралы бұйрық.</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болу керек құжаттар:</w:t>
            </w:r>
          </w:p>
          <w:p>
            <w:pPr>
              <w:spacing w:after="20"/>
              <w:ind w:left="20"/>
              <w:jc w:val="both"/>
            </w:pPr>
            <w:r>
              <w:rPr>
                <w:rFonts w:ascii="Times New Roman"/>
                <w:b w:val="false"/>
                <w:i w:val="false"/>
                <w:color w:val="000000"/>
                <w:sz w:val="20"/>
              </w:rPr>
              <w:t>
меңгерілген оқу бағдарламалары туралы құжат (академиялық анықтама немесе транскрипт);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білім алушыны білім беру ұйымына қабылдау туралы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бір білім беру ұйымынан екіншісіне, оқытудың бір нысанынан екіншісіне, бір тіл бөлімінен екіншісіне ауыстыру кезінде, бір мамандықтан екіншісіне, ақылы негізден мемлекеттік білім беру тапсырысы бойынша оқытуға ауыстыру кезінде пәндер/модульдер/кредиттер саны және (немесе) оқыту нәтижелері бойынша академиялық айырмашылықты айқындау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алушыларға академиялық демалыс беру шарттарының сақталуы: </w:t>
            </w:r>
          </w:p>
          <w:p>
            <w:pPr>
              <w:spacing w:after="20"/>
              <w:ind w:left="20"/>
              <w:jc w:val="both"/>
            </w:pPr>
            <w:r>
              <w:rPr>
                <w:rFonts w:ascii="Times New Roman"/>
                <w:b w:val="false"/>
                <w:i w:val="false"/>
                <w:color w:val="000000"/>
                <w:sz w:val="20"/>
              </w:rPr>
              <w:t>
1) ауруы бойынша ұзақтығы 6-дан 12 айға дейінгі амбулаториялық-емханалық ұйымның Орталық дәрігерлік консультациялық комиссиясының (бұдан әрі – ДКК) қорытындылары;</w:t>
            </w:r>
          </w:p>
          <w:p>
            <w:pPr>
              <w:spacing w:after="20"/>
              <w:ind w:left="20"/>
              <w:jc w:val="both"/>
            </w:pPr>
            <w:r>
              <w:rPr>
                <w:rFonts w:ascii="Times New Roman"/>
                <w:b w:val="false"/>
                <w:i w:val="false"/>
                <w:color w:val="000000"/>
                <w:sz w:val="20"/>
              </w:rPr>
              <w:t>
2)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p>
            <w:pPr>
              <w:spacing w:after="20"/>
              <w:ind w:left="20"/>
              <w:jc w:val="both"/>
            </w:pPr>
            <w:r>
              <w:rPr>
                <w:rFonts w:ascii="Times New Roman"/>
                <w:b w:val="false"/>
                <w:i w:val="false"/>
                <w:color w:val="000000"/>
                <w:sz w:val="20"/>
              </w:rPr>
              <w:t>
3) әскери қызметке шақырылған жағдайда әскери қызметке шақырту қағазы;</w:t>
            </w:r>
          </w:p>
          <w:p>
            <w:pPr>
              <w:spacing w:after="20"/>
              <w:ind w:left="20"/>
              <w:jc w:val="both"/>
            </w:pPr>
            <w:r>
              <w:rPr>
                <w:rFonts w:ascii="Times New Roman"/>
                <w:b w:val="false"/>
                <w:i w:val="false"/>
                <w:color w:val="000000"/>
                <w:sz w:val="20"/>
              </w:rPr>
              <w:t>
4) үш жасқа толғанға дейінгі туған, асырап алынған ұл немесе қыз баланың туу туралы құжаттары (куәлік) негізінде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талаптарын сақтау:</w:t>
            </w:r>
          </w:p>
          <w:p>
            <w:pPr>
              <w:spacing w:after="20"/>
              <w:ind w:left="20"/>
              <w:jc w:val="both"/>
            </w:pPr>
            <w:r>
              <w:rPr>
                <w:rFonts w:ascii="Times New Roman"/>
                <w:b w:val="false"/>
                <w:i w:val="false"/>
                <w:color w:val="000000"/>
                <w:sz w:val="20"/>
              </w:rPr>
              <w:t>
аралық аттестаттаудың емтихан ведомостарының болуы;</w:t>
            </w:r>
          </w:p>
          <w:p>
            <w:pPr>
              <w:spacing w:after="20"/>
              <w:ind w:left="20"/>
              <w:jc w:val="both"/>
            </w:pPr>
            <w:r>
              <w:rPr>
                <w:rFonts w:ascii="Times New Roman"/>
                <w:b w:val="false"/>
                <w:i w:val="false"/>
                <w:color w:val="000000"/>
                <w:sz w:val="20"/>
              </w:rPr>
              <w:t>
әрбір пән/модуль бойынша үлгілік оқу бағдарламаларына сәйкес барлық практикалық, зертханалық, есептеу-графикалық және курстық жұмыстарды (жобаларды), сынақтарды толық орындаған; ағымдағы білім есебінің қорытындылары бойынша қанағаттанарлықсыз бағалары жоқ; білім беру ұйымы басшысының рұқсатымен рұқсаты бар білім алушылар мынадай талаптарды сақтай отырып, білім алушыларды аралық аттестаттауға жіберу туралы бұйрықтардың болуы 1-2 пән\модуль бойынша қанағаттанарлықсыз бағалар; педагогикалық кеңестің шешімімен екіден артық қанағаттанарлықсыз бағалары бар білім алушылар рұқсат алады;</w:t>
            </w:r>
          </w:p>
          <w:p>
            <w:pPr>
              <w:spacing w:after="20"/>
              <w:ind w:left="20"/>
              <w:jc w:val="both"/>
            </w:pPr>
            <w:r>
              <w:rPr>
                <w:rFonts w:ascii="Times New Roman"/>
                <w:b w:val="false"/>
                <w:i w:val="false"/>
                <w:color w:val="000000"/>
                <w:sz w:val="20"/>
              </w:rPr>
              <w:t>
жеке тапсыру мерзімдерін айқындай отырып, сырқаты бойынша немесе басқа да дәлелді себептер бойынша аралық аттестаттаудан өтпеген білім алушыларды аралық аттестаттауға жіберу туралы білім беру ұйымы басшысының бұйрығының болуы;</w:t>
            </w:r>
          </w:p>
          <w:p>
            <w:pPr>
              <w:spacing w:after="20"/>
              <w:ind w:left="20"/>
              <w:jc w:val="both"/>
            </w:pPr>
            <w:r>
              <w:rPr>
                <w:rFonts w:ascii="Times New Roman"/>
                <w:b w:val="false"/>
                <w:i w:val="false"/>
                <w:color w:val="000000"/>
                <w:sz w:val="20"/>
              </w:rPr>
              <w:t>
педагогикалық кеңес шешімінің және білім беру ұйымы басшысының аралық аттестаттау нәтижелері бойынша үш қанағаттанарлықсыз бағалары бар білім алушыларды оқудан шығару туралы бұйрығының болуы.</w:t>
            </w:r>
          </w:p>
          <w:p>
            <w:pPr>
              <w:spacing w:after="20"/>
              <w:ind w:left="20"/>
              <w:jc w:val="both"/>
            </w:pPr>
            <w:r>
              <w:rPr>
                <w:rFonts w:ascii="Times New Roman"/>
                <w:b w:val="false"/>
                <w:i w:val="false"/>
                <w:color w:val="000000"/>
                <w:sz w:val="20"/>
              </w:rPr>
              <w:t>
білім алушыға белгіленген үлгідегі анықтама беруді тіркеу журналының болуы;</w:t>
            </w:r>
          </w:p>
          <w:p>
            <w:pPr>
              <w:spacing w:after="20"/>
              <w:ind w:left="20"/>
              <w:jc w:val="both"/>
            </w:pPr>
            <w:r>
              <w:rPr>
                <w:rFonts w:ascii="Times New Roman"/>
                <w:b w:val="false"/>
                <w:i w:val="false"/>
                <w:color w:val="000000"/>
                <w:sz w:val="20"/>
              </w:rPr>
              <w:t>
білім беру ұйымы басшысының белгілі бір курстың оқу жоспарының талаптарын толық орындаған, аралық аттестаттаудың барлық сынақтары мен емтихандарын сәтті тапсырған білім алушыларды келесі курсқа ауыстыру туралы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үлгілік ережелерінің талаптарын сақтау:</w:t>
            </w:r>
          </w:p>
          <w:p>
            <w:pPr>
              <w:spacing w:after="20"/>
              <w:ind w:left="20"/>
              <w:jc w:val="both"/>
            </w:pPr>
            <w:r>
              <w:rPr>
                <w:rFonts w:ascii="Times New Roman"/>
                <w:b w:val="false"/>
                <w:i w:val="false"/>
                <w:color w:val="000000"/>
                <w:sz w:val="20"/>
              </w:rPr>
              <w:t>
білім алушылардың қорытынды аттестаттау комиссиялары отырыстарының хаттамаларының, білім алушылардың қорытынды аттестаттау емтихандарын тапсыруы бойынша (жеке) қорытынды бағалау жөніндегі комиссия отырысының хаттамаларының болуы; бiлiктiлiк беру жөнiндегi бiлiм алушыларды қорытынды аттестаттаудан өткiзу жөнiндегi комиссия отырысының хаттамасы (жиынтық); білім алушылардың бітіру жұмысын (дипломдық жобасын (жұмысын)) қарау бойынша қорытынды аттестаттауды өткізу жөніндегі комиссия отырысының хаттамасы;</w:t>
            </w:r>
          </w:p>
          <w:p>
            <w:pPr>
              <w:spacing w:after="20"/>
              <w:ind w:left="20"/>
              <w:jc w:val="both"/>
            </w:pPr>
            <w:r>
              <w:rPr>
                <w:rFonts w:ascii="Times New Roman"/>
                <w:b w:val="false"/>
                <w:i w:val="false"/>
                <w:color w:val="000000"/>
                <w:sz w:val="20"/>
              </w:rPr>
              <w:t>
дипломдық жобаны қорғау немесе қорытынды емтиханды тапсыру кезінде "қанағаттанарлықсыз" деген баға алған тұлғаларды қорытынды аттестаттауды қайта тапсыруға жіберу туралы, қанағаттанарлықсыз баға алынған пән және (немесе) модуль бойынша қайта қорытынды емтиханның мерзімдерін айқындай отырып, аттестаттау комиссиясының шешімінің болуы;</w:t>
            </w:r>
          </w:p>
          <w:p>
            <w:pPr>
              <w:spacing w:after="20"/>
              <w:ind w:left="20"/>
              <w:jc w:val="both"/>
            </w:pPr>
            <w:r>
              <w:rPr>
                <w:rFonts w:ascii="Times New Roman"/>
                <w:b w:val="false"/>
                <w:i w:val="false"/>
                <w:color w:val="000000"/>
                <w:sz w:val="20"/>
              </w:rPr>
              <w:t>
дипломдық жобаны қайта қорғау немесе қорытынды емтихандарды тапсыру кезінде "қанағаттанарлықсыз" баға алған білім алушыға мамандық (кәсіп) бойынша толық оқу курсын аяқтағаны туралы белгіленген үлгідегі анықтаманың болуы;</w:t>
            </w:r>
          </w:p>
          <w:p>
            <w:pPr>
              <w:spacing w:after="20"/>
              <w:ind w:left="20"/>
              <w:jc w:val="both"/>
            </w:pPr>
            <w:r>
              <w:rPr>
                <w:rFonts w:ascii="Times New Roman"/>
                <w:b w:val="false"/>
                <w:i w:val="false"/>
                <w:color w:val="000000"/>
                <w:sz w:val="20"/>
              </w:rPr>
              <w:t>
дипломдық жобаны (жұмысты) қорғауға келмеген білім алушыларды қорытынды аттестаттаудан өтуге жіберу немесе қорытынды аттестаттаудан өту мерзімдерін айқындай отырып, тиісті құжаттармен расталған дәлелді себептермен қорытынды емтихан тапсыру туралы білім беру ұйымы басшысының бұйрығының болуы;</w:t>
            </w:r>
          </w:p>
          <w:p>
            <w:pPr>
              <w:spacing w:after="20"/>
              <w:ind w:left="20"/>
              <w:jc w:val="both"/>
            </w:pPr>
            <w:r>
              <w:rPr>
                <w:rFonts w:ascii="Times New Roman"/>
                <w:b w:val="false"/>
                <w:i w:val="false"/>
                <w:color w:val="000000"/>
                <w:sz w:val="20"/>
              </w:rPr>
              <w:t>
толық оқу курсын аяқтағаннан кейін техникалық және кәсіптік, орта білімнен кейінгі білім беру ұйымдары үшін диплом беру кітаптарының болуы, сондай – ақ оқу жоспарының барлық пәндерінің кемінде 75% - ы бойынша "өте жақсы" бағамен емтихан тапсырған білім алушыларға, ал қалған пәндер бойынша – "жақсы" бағасымен үздік диплом берудің объективтілігін растайтын құжаттардың болуы және дипломдық жобаны(жұмысты) "өте жақсы" бағаға қорғауы.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наурыздағы</w:t>
            </w:r>
            <w:r>
              <w:br/>
            </w:r>
            <w:r>
              <w:rPr>
                <w:rFonts w:ascii="Times New Roman"/>
                <w:b w:val="false"/>
                <w:i w:val="false"/>
                <w:color w:val="000000"/>
                <w:sz w:val="20"/>
              </w:rPr>
              <w:t>№ 76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6-қосымша</w:t>
            </w:r>
          </w:p>
        </w:tc>
      </w:tr>
    </w:tbl>
    <w:bookmarkStart w:name="z127" w:id="81"/>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техникалық және кәсіптік, орта білімнен кейінгі білім беру бөлігінде техникалық және кәсіптік, орта білімнен кейінгі білім беру бағдарламаларын іске асыратын білім беру ұйымдарына қатысты тексеру парағы</w:t>
      </w:r>
    </w:p>
    <w:bookmarkEnd w:id="81"/>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 </w:t>
      </w:r>
    </w:p>
    <w:p>
      <w:pPr>
        <w:spacing w:after="0"/>
        <w:ind w:left="0"/>
        <w:jc w:val="both"/>
      </w:pPr>
      <w:r>
        <w:rPr>
          <w:rFonts w:ascii="Times New Roman"/>
          <w:b w:val="false"/>
          <w:i w:val="false"/>
          <w:color w:val="000000"/>
          <w:sz w:val="28"/>
        </w:rPr>
        <w:t xml:space="preserve">
      Бақылау субъектінің (объектінің)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біліктіліктері бойынша оқу жұмыс жоспарларының мемлекеттік жалпыға міндетті техникалық және кәсіптік білім беру стандартына; Медициналық және фармацевтикалық мамандықтар үшін мемлекеттік жалпыға міндетті техникалық және кәсіптік білім беру стандартына, кәсіптік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мамандықтың дайындалатын біліктіліктері бойынша оқу жұмыс жоспарларының мемлекеттік жалпыға міндетті техникалық және кәсіптік білім беру стандартына, салалық біліктілік шеңберіне, "Педагог" кәсіптік стандартына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үш жылда кемінде 36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xml:space="preserve">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мамандық біліктіліктері бойынша дайындалатын педагогтер санынан үлесі лицензиат негізгі жұмыс орны болып табылатын – кемінде 30%, орта білімнен кейінгі білім беру ұйымдарында - кемінде 40%.</w:t>
            </w:r>
          </w:p>
          <w:p>
            <w:pPr>
              <w:spacing w:after="20"/>
              <w:ind w:left="20"/>
              <w:jc w:val="both"/>
            </w:pPr>
            <w:r>
              <w:rPr>
                <w:rFonts w:ascii="Times New Roman"/>
                <w:b w:val="false"/>
                <w:i w:val="false"/>
                <w:color w:val="000000"/>
                <w:sz w:val="20"/>
              </w:rPr>
              <w:t>
Лицензиат негізгі жұмыс орны болып табылатын мамандықтың даярланатын біліктіліктері бойынша педагогтер санынан соңғы үш жылда көлемі кемінде 36 сағат болатын ұйымдарда және/немесе өндірісте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бес жыл, дін саласындағы семинарияны немесе медресені бітірген педагогтердің даярланатын мамандық біліктіліктері бойынша педагогтер санынан кемінде 50 %.</w:t>
            </w:r>
          </w:p>
          <w:p>
            <w:pPr>
              <w:spacing w:after="20"/>
              <w:ind w:left="20"/>
              <w:jc w:val="both"/>
            </w:pPr>
            <w:r>
              <w:rPr>
                <w:rFonts w:ascii="Times New Roman"/>
                <w:b w:val="false"/>
                <w:i w:val="false"/>
                <w:color w:val="000000"/>
                <w:sz w:val="20"/>
              </w:rPr>
              <w:t>
Орта білімнен кейінгі білім беру ұйымдарында даярланатын мамандық біліктіліктері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берудің мемлекеттік жалпыға міндетті стандартына сәйкес, даярланатын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біліктіліктері бойынша оқу-зертханалық жабдықтармен және техникалық оқыту құралдарымен, сондай–ақ бағдарламалық-аппараттық кешенге және қолданбалы бағдарламалық қамтамасыз етуге қойылатын ең төменгі талаптарға сәйкес келетін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симуляциялық кабинеттермен (орталықтармен) жарақтандыру.</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санитариялық нормаларға және өрт қауіпсіздігі талаптарына сәйкес келетін алаңы бар оқу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 кәсіптік стандарттар (бар болса), Worldskills кәсіптік стандарттары (бар болса) негізінде жұмыс берушілердің қатысуымен техникалық және кәсіптік, орта білімнен кейінгі білім беру ұйымдары (бұдан әрі – ТжКОББ) әзірлеген білім беру бағдарламаларының болуы;</w:t>
            </w:r>
          </w:p>
          <w:p>
            <w:pPr>
              <w:spacing w:after="20"/>
              <w:ind w:left="20"/>
              <w:jc w:val="both"/>
            </w:pPr>
            <w:r>
              <w:rPr>
                <w:rFonts w:ascii="Times New Roman"/>
                <w:b w:val="false"/>
                <w:i w:val="false"/>
                <w:color w:val="000000"/>
                <w:sz w:val="20"/>
              </w:rPr>
              <w:t>
Міндетті жалпы білім беру пәндерінің тізбесі мен көлемінің, сондай-ақ қоғамдық-гуманитарлық, жаратылыстану-математикалық (техникалық және кәсіптік білім беру ұйымдары үшін) бағыттар бойынша мамандық бейінін ескере отырып, оқытудың тереңдетілген және стандартты деңгейлерінің пәндерінің сәйкестігі;</w:t>
            </w:r>
          </w:p>
          <w:p>
            <w:pPr>
              <w:spacing w:after="20"/>
              <w:ind w:left="20"/>
              <w:jc w:val="both"/>
            </w:pPr>
            <w:r>
              <w:rPr>
                <w:rFonts w:ascii="Times New Roman"/>
                <w:b w:val="false"/>
                <w:i w:val="false"/>
                <w:color w:val="000000"/>
                <w:sz w:val="20"/>
              </w:rPr>
              <w:t>
Білім беру бағдарламаларында Жалпы гуманитарлық, әлеуметтік-экономикалық пәндердің немесе базалық модульдердің, сондай-ақ кәсіптік модульдердің немесе жалпы кәсіптік, арнайы пәндердің (әскери мамандықтарды қоспағанда)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бекіткен талаптарға сәйкес контингент туралы өзекті деректер базасы бар білім беруді басқарудың ақпараттық жүйесінің болуы және нақты деректердің Ұлттық білім беру деректер қорына сәйкестігі.edu.kz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кемінде денсаулық сақтау саласындағы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дайындалатын мамандық біліктіліктері бойынша білім алушыларды қабылдауды үш жылда кемінде бір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 жасау, меншікті не шаруашылық жүргізу немесе жедел басқару немесе сенімгерлік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(оқу ғимараттарында) ерекше білім беруді қажет ететін адамдар (балалар) үшін жағдайлар жасау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41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76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xml:space="preserve">№ 719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31 желтоқсандағы </w:t>
            </w:r>
            <w:r>
              <w:br/>
            </w:r>
            <w:r>
              <w:rPr>
                <w:rFonts w:ascii="Times New Roman"/>
                <w:b w:val="false"/>
                <w:i w:val="false"/>
                <w:color w:val="000000"/>
                <w:sz w:val="20"/>
              </w:rPr>
              <w:t>№ 843 бірлескен бұйрығына</w:t>
            </w:r>
            <w:r>
              <w:br/>
            </w:r>
            <w:r>
              <w:rPr>
                <w:rFonts w:ascii="Times New Roman"/>
                <w:b w:val="false"/>
                <w:i w:val="false"/>
                <w:color w:val="000000"/>
                <w:sz w:val="20"/>
              </w:rPr>
              <w:t>7-қосымша</w:t>
            </w:r>
          </w:p>
        </w:tc>
      </w:tr>
    </w:tbl>
    <w:bookmarkStart w:name="z130" w:id="82"/>
    <w:p>
      <w:pPr>
        <w:spacing w:after="0"/>
        <w:ind w:left="0"/>
        <w:jc w:val="left"/>
      </w:pPr>
      <w:r>
        <w:rPr>
          <w:rFonts w:ascii="Times New Roman"/>
          <w:b/>
          <w:i w:val="false"/>
          <w:color w:val="000000"/>
        </w:rPr>
        <w:t xml:space="preserve"> Қазақстан Республикасы Кәсіпкерлік кодексінің 138-бабына сәйкес бiлiм беру жүйесiн балаларға қосымша білім беру бөлігінде балаларға қосымша білім беру ұйымдарына қатысты тексеру парағы</w:t>
      </w:r>
    </w:p>
    <w:bookmarkEnd w:id="82"/>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құрылтай және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 қызметінің білім беру ұйымдарының түріне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педагогінің лауазымдық міндеттері мен педагогикалық әдеп нормаларын сақтауы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жарғысында айқындалған функцияларды орындау:</w:t>
            </w:r>
          </w:p>
          <w:p>
            <w:pPr>
              <w:spacing w:after="20"/>
              <w:ind w:left="20"/>
              <w:jc w:val="both"/>
            </w:pPr>
            <w:r>
              <w:rPr>
                <w:rFonts w:ascii="Times New Roman"/>
                <w:b w:val="false"/>
                <w:i w:val="false"/>
                <w:color w:val="000000"/>
                <w:sz w:val="20"/>
              </w:rPr>
              <w:t>
1) іске асырылатын білім беру бағдарламаларының тізбесі;</w:t>
            </w:r>
          </w:p>
          <w:p>
            <w:pPr>
              <w:spacing w:after="20"/>
              <w:ind w:left="20"/>
              <w:jc w:val="both"/>
            </w:pPr>
            <w:r>
              <w:rPr>
                <w:rFonts w:ascii="Times New Roman"/>
                <w:b w:val="false"/>
                <w:i w:val="false"/>
                <w:color w:val="000000"/>
                <w:sz w:val="20"/>
              </w:rPr>
              <w:t>
2) білім беру ұйымына қабылдау тәртібі;</w:t>
            </w:r>
          </w:p>
          <w:p>
            <w:pPr>
              <w:spacing w:after="20"/>
              <w:ind w:left="20"/>
              <w:jc w:val="both"/>
            </w:pPr>
            <w:r>
              <w:rPr>
                <w:rFonts w:ascii="Times New Roman"/>
                <w:b w:val="false"/>
                <w:i w:val="false"/>
                <w:color w:val="000000"/>
                <w:sz w:val="20"/>
              </w:rPr>
              <w:t>
3) білім беру процесін ұйымдастыру тәртібі;</w:t>
            </w:r>
          </w:p>
          <w:p>
            <w:pPr>
              <w:spacing w:after="20"/>
              <w:ind w:left="20"/>
              <w:jc w:val="both"/>
            </w:pPr>
            <w:r>
              <w:rPr>
                <w:rFonts w:ascii="Times New Roman"/>
                <w:b w:val="false"/>
                <w:i w:val="false"/>
                <w:color w:val="000000"/>
                <w:sz w:val="20"/>
              </w:rPr>
              <w:t>
4) балаларды оқудан шығарудың негіздері мен тәртібі;</w:t>
            </w:r>
          </w:p>
          <w:p>
            <w:pPr>
              <w:spacing w:after="20"/>
              <w:ind w:left="20"/>
              <w:jc w:val="both"/>
            </w:pPr>
            <w:r>
              <w:rPr>
                <w:rFonts w:ascii="Times New Roman"/>
                <w:b w:val="false"/>
                <w:i w:val="false"/>
                <w:color w:val="000000"/>
                <w:sz w:val="20"/>
              </w:rPr>
              <w:t>
5) ақылы қызметті көрсетудің тізбесі мен тәртібі;</w:t>
            </w:r>
          </w:p>
          <w:p>
            <w:pPr>
              <w:spacing w:after="20"/>
              <w:ind w:left="20"/>
              <w:jc w:val="both"/>
            </w:pPr>
            <w:r>
              <w:rPr>
                <w:rFonts w:ascii="Times New Roman"/>
                <w:b w:val="false"/>
                <w:i w:val="false"/>
                <w:color w:val="000000"/>
                <w:sz w:val="20"/>
              </w:rPr>
              <w:t>
6) білім беру ұйымының балал және (немесе) олардың ата-аналарымен және өзге де заңды өкілдерімен қарым-қатынастарын ресімдеу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 әдістемелік кеңес және педагогикалық этика бойынша кеңестің қызметін растайтын жұмыс жоспарлары мен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педагогтерін, басшыларын, басшыларының орынбасарларын аттестаттаудан өткізу және біліктілік санаттарын беру (растау)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басшы кадрларының, педагогтерінің кемінде үш жылда бір рет біліктілігін арттыруды растайтын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немесе тиісті бейініне сәйкес келетін өзге де кәсіптік білімі бар педагогтермен қамтамасыз етілгендігін растайтын дипломдар мен қосымшаларының көшірмелері және педагогтердің білім беру ұйымдары бекіткен тарифтік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педагогтің кәсіби қызметіне: </w:t>
            </w:r>
          </w:p>
          <w:p>
            <w:pPr>
              <w:spacing w:after="20"/>
              <w:ind w:left="20"/>
              <w:jc w:val="both"/>
            </w:pPr>
            <w:r>
              <w:rPr>
                <w:rFonts w:ascii="Times New Roman"/>
                <w:b w:val="false"/>
                <w:i w:val="false"/>
                <w:color w:val="000000"/>
                <w:sz w:val="20"/>
              </w:rPr>
              <w:t>
1) соттың заңды күшіне енген үкіміне сәйкес педагогтің кәсіби қызметін жүзеге асыру құқығынан айырылған;</w:t>
            </w:r>
          </w:p>
          <w:p>
            <w:pPr>
              <w:spacing w:after="20"/>
              <w:ind w:left="20"/>
              <w:jc w:val="both"/>
            </w:pPr>
            <w:r>
              <w:rPr>
                <w:rFonts w:ascii="Times New Roman"/>
                <w:b w:val="false"/>
                <w:i w:val="false"/>
                <w:color w:val="000000"/>
                <w:sz w:val="20"/>
              </w:rPr>
              <w:t>
2) іс-әрекетке қабілетсіз немесе әрекетке қабілеті шектеулі деп танылған, соның нәтижесінде қызметкердің еңбек қатынастарын жалғастыру мүмкіндігі жоқ;</w:t>
            </w:r>
          </w:p>
          <w:p>
            <w:pPr>
              <w:spacing w:after="20"/>
              <w:ind w:left="20"/>
              <w:jc w:val="both"/>
            </w:pPr>
            <w:r>
              <w:rPr>
                <w:rFonts w:ascii="Times New Roman"/>
                <w:b w:val="false"/>
                <w:i w:val="false"/>
                <w:color w:val="000000"/>
                <w:sz w:val="20"/>
              </w:rPr>
              <w:t>
3) психиатриялық және (немесе) наркологиялық жазбалардан тұратын медициналық қарсы көрсетілімдері бар;</w:t>
            </w:r>
          </w:p>
          <w:p>
            <w:pPr>
              <w:spacing w:after="20"/>
              <w:ind w:left="20"/>
              <w:jc w:val="both"/>
            </w:pPr>
            <w:r>
              <w:rPr>
                <w:rFonts w:ascii="Times New Roman"/>
                <w:b w:val="false"/>
                <w:i w:val="false"/>
                <w:color w:val="000000"/>
                <w:sz w:val="20"/>
              </w:rPr>
              <w:t>
4) техникалық және кәсіптік, орта білімнен кейінгі, жоғары немесе жоғары оқу орнынан кейінгі білім туралы құжаттары жоқ;</w:t>
            </w:r>
          </w:p>
          <w:p>
            <w:pPr>
              <w:spacing w:after="20"/>
              <w:ind w:left="20"/>
              <w:jc w:val="both"/>
            </w:pPr>
            <w:r>
              <w:rPr>
                <w:rFonts w:ascii="Times New Roman"/>
                <w:b w:val="false"/>
                <w:i w:val="false"/>
                <w:color w:val="000000"/>
                <w:sz w:val="20"/>
              </w:rPr>
              <w:t>
5)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адамдарды жұмысқа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қосымша білім алуға қажетті материалдық - техникалық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балаларының сұраныстарын, отбасының, білім беру ұйымдарының, қоғамдық (оның ішінде балалар мен жасөспірімдер) ұйымдардың қажеттіліктері, өңірдің әлеуметтік-экономикалық даму ерекшеліктері, ұлттық-мәдени дәстүрлері ескерілген қосымша білімнің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кәсіптік қызметін жүзеге асыру кезінде</w:t>
            </w:r>
          </w:p>
          <w:p>
            <w:pPr>
              <w:spacing w:after="20"/>
              <w:ind w:left="20"/>
              <w:jc w:val="both"/>
            </w:pPr>
            <w:r>
              <w:rPr>
                <w:rFonts w:ascii="Times New Roman"/>
                <w:b w:val="false"/>
                <w:i w:val="false"/>
                <w:color w:val="000000"/>
                <w:sz w:val="20"/>
              </w:rPr>
              <w:t>
1) оны кәсіптік міндеттермен байланысты емес жұмыс түрлеріне тартуға;</w:t>
            </w:r>
          </w:p>
          <w:p>
            <w:pPr>
              <w:spacing w:after="20"/>
              <w:ind w:left="20"/>
              <w:jc w:val="both"/>
            </w:pPr>
            <w:r>
              <w:rPr>
                <w:rFonts w:ascii="Times New Roman"/>
                <w:b w:val="false"/>
                <w:i w:val="false"/>
                <w:color w:val="000000"/>
                <w:sz w:val="20"/>
              </w:rPr>
              <w:t>
2) одан есептілікті не педагогтің лауазымдық міндеттеріне байланысты емес ақпаратты талап етуге;</w:t>
            </w:r>
          </w:p>
          <w:p>
            <w:pPr>
              <w:spacing w:after="20"/>
              <w:ind w:left="20"/>
              <w:jc w:val="both"/>
            </w:pPr>
            <w:r>
              <w:rPr>
                <w:rFonts w:ascii="Times New Roman"/>
                <w:b w:val="false"/>
                <w:i w:val="false"/>
                <w:color w:val="000000"/>
                <w:sz w:val="20"/>
              </w:rPr>
              <w:t>
3) оған тауарлар мен көрсетілетін қызметтерді сатып алу жөніндегі міндеттерді жүктеуге жол бермеу бойынша талаптарды сақтау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қорында білім беру ұйымының нақты мәліметтерінің статистикалық мәліметтермен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қабылдау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ұйымы балаларды қабылдау кезінде балалардың ата-аналарын (заңды өкілдерін) оқу-тәрбие процесінің жүргізілуімен және мазмұнымен, жарғымен таныстыруы.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әлеуметтік-педагогикалық және психологиялық қызметтің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оқу-тәрбие процесін үлгілік оқу жоспарлары мен білім беру бағдарламаларына сәйкес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мектептерінде, балалар көркемсурет мектептерінде және өнер мектептерінде қосымша білім берудің білім беру бағдарламаларын игеру және қорытынды мемлекеттік аттестаттауды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педагогтерін лауазымға тағайындау, лауазымнан босату конкурсын өткізу тәртібін сақтау (өтініштер болған кезде тексеріледі) мемлекеттік білім беру ұйымында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педагогтерінің саны мен лауазымдарының қосымша білім беру ұйымдары қызметкерлерінің үлгілік штаттарына және педагог лауазымдарының тізбесіне сәйкестігі (мемлекеттік білім беру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болмауына байланысты қосымша білім беру ұйымының оқу жұмыс жоспарының оқытылмайтын оқу пәндерінің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