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a9c1" w14:textId="c47a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қызметін реттеу туралы заңнамасының сақталуына тексеру парағын бекіту туралы" Қазақстан Республикасы Ұлттық экономика министрінің 2016 жылғы 1 ақпандағы № 49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 Сауда және интеграция министрінің м.а. 2023 жылғы 31 наурыздағы № 128-НҚ және Қазақстан Республикасы Ұлттық экономика министрінің м.а. 2023 жылғы 31 наурыздағы № 43 бірлескен бұйрығы. Қазақстан Республикасының Әділет министрлігінде 2023 жылғы 31 наурызда № 32208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бірлескен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cауда қызметін реттеу туралы заңнамасының сақталуын тексеру парағын бекіту туралы" Қазақстан Республикасы Ұлттық экономика министрінің 2016 жылғы 1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13417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сауда қызметін реттеу туралы заңнамасының сақталуына </w:t>
      </w:r>
      <w:r>
        <w:rPr>
          <w:rFonts w:ascii="Times New Roman"/>
          <w:b w:val="false"/>
          <w:i w:val="false"/>
          <w:color w:val="000000"/>
          <w:sz w:val="28"/>
        </w:rPr>
        <w:t>тексеру парағы</w:t>
      </w:r>
      <w:r>
        <w:rPr>
          <w:rFonts w:ascii="Times New Roman"/>
          <w:b w:val="false"/>
          <w:i w:val="false"/>
          <w:color w:val="000000"/>
          <w:sz w:val="28"/>
        </w:rPr>
        <w:t xml:space="preserve"> осы бірлескен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бірлескен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бірлескен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Cауда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бірлескен бұйрық 2023 жылғы 2 шілдеден бастап қолданысқа енгізілетін Қазақстан Республикасының сауда қызметін реттеу туралы заңнамасының сақталуына тексеру парағының 7 және 8-тармақтарын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 __________А. Куантыров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 орынбасарының -</w:t>
            </w: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міндеттерін атқарушы __________С.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43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w:t>
            </w:r>
            <w:r>
              <w:br/>
            </w:r>
            <w:r>
              <w:rPr>
                <w:rFonts w:ascii="Times New Roman"/>
                <w:b w:val="false"/>
                <w:i w:val="false"/>
                <w:color w:val="000000"/>
                <w:sz w:val="20"/>
              </w:rPr>
              <w:t>орынбасарының -</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міндеттерін атқарушы</w:t>
            </w:r>
            <w:r>
              <w:br/>
            </w:r>
            <w:r>
              <w:rPr>
                <w:rFonts w:ascii="Times New Roman"/>
                <w:b w:val="false"/>
                <w:i w:val="false"/>
                <w:color w:val="000000"/>
                <w:sz w:val="20"/>
              </w:rPr>
              <w:t>2023 жылғы 31 наурыздағы</w:t>
            </w:r>
            <w:r>
              <w:br/>
            </w:r>
            <w:r>
              <w:rPr>
                <w:rFonts w:ascii="Times New Roman"/>
                <w:b w:val="false"/>
                <w:i w:val="false"/>
                <w:color w:val="000000"/>
                <w:sz w:val="20"/>
              </w:rPr>
              <w:t>№ 128-НҚ</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 ақпандағы</w:t>
            </w:r>
            <w:r>
              <w:br/>
            </w:r>
            <w:r>
              <w:rPr>
                <w:rFonts w:ascii="Times New Roman"/>
                <w:b w:val="false"/>
                <w:i w:val="false"/>
                <w:color w:val="000000"/>
                <w:sz w:val="20"/>
              </w:rPr>
              <w:t>№ 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сауда қызметін реттеу туралы заңнамасының сақталуын тексеру парағы</w:t>
      </w:r>
    </w:p>
    <w:bookmarkEnd w:id="8"/>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сауда объектiлеріне қатысты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шекті жол берілетін бөлшек сауда бағаларының белгіленген мөлшерін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сауда объектілері мен сауда инфрақұрылымына тең қолжетімділік беру, оның ішінде сауда желісін немесе ірі сауда объектілерін ұйымдастыру арқылы тауарлар сату жөніндегі қызметті жүзеге асыратын ішкі сауда субъектілерінің тауарлар беру туралы шарт жасасудан негізсіз бас тартудан не көрінеу кемсітушілік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ірі сауда объектілері, сауда базарлары беретін қосымша көрсетілетін қызметтердің тізбесін (бар болса)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объектілеріндегі әлеуметтік маңызы бар азық-түлік тауарларына жол берілетін шекті бөлшек сауда бағаларының мөлшерін ішкі сауда субъектілерінің (әлеуметтік маңызы бар азық-түлік тауарларын өткізетін) назарына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базары регламентінде және сауда инфрақұрылымын жаңғыртуда көзделген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базарларында олардың аумағында техникалық жағдайлар болған кезде автодүкендерден сауда жасауды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ақпараттық жүйеде сауда базарларында сауда орындарын жалдау (пайдалану) шарттарына өзгерістер енгізу немесе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сауда объектілерінде, сондай-ақ сауда базарларында орнын жалға алу (пайдалану) үшін төлемді ақпараттық жүйе арқылы қолма-қол ақшасыз тәсілмен не екінші деңгейдегі банктер арқылы төлем шотын жазу жолымен қабылдауды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