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cc11" w14:textId="c38c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жүйеде тіркеу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 орынбасарының м.а. - Сауда және интеграция министрінің м.а. 2023 жылғы 30 наурыздағы № 123-НҚ бұйрығы. Қазақстан Республикасының Әділет министрлігінде 2023 жылғы 30 наурызда № 32162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тақырыбы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ұсынылған Ақпараттық жүйеде тіркеу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2023 жылғы 2 шілдеден бастап қолданысқа енгізілетін 2-тармақтың 2) тармақшасын, 3 және 4-тармақтарды қоспағанда,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 - Министр орынбасарының</w:t>
            </w:r>
          </w:p>
          <w:p>
            <w:pPr>
              <w:spacing w:after="20"/>
              <w:ind w:left="20"/>
              <w:jc w:val="both"/>
            </w:pPr>
            <w:r>
              <w:rPr>
                <w:rFonts w:ascii="Times New Roman"/>
                <w:b w:val="false"/>
                <w:i/>
                <w:color w:val="000000"/>
                <w:sz w:val="20"/>
              </w:rPr>
              <w:t xml:space="preserve">міндетін атқарушы - </w:t>
            </w: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30 наурыздағы</w:t>
            </w:r>
            <w:r>
              <w:br/>
            </w:r>
            <w:r>
              <w:rPr>
                <w:rFonts w:ascii="Times New Roman"/>
                <w:b w:val="false"/>
                <w:i w:val="false"/>
                <w:color w:val="000000"/>
                <w:sz w:val="20"/>
              </w:rPr>
              <w:t>№ 123-НҚ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Ақпараттық жүйеде тіркеу қағидалары</w:t>
      </w:r>
    </w:p>
    <w:bookmarkEnd w:id="6"/>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1. Осы Ақпараттық жүйеде тіркеу қағидалары (бұдан әрі – Қағидалар) "Сауда қызметін реттеу туралы" Қазақстан Республикасы Заңының (бұдан әрі-Заң) 7-бабының </w:t>
      </w:r>
      <w:r>
        <w:rPr>
          <w:rFonts w:ascii="Times New Roman"/>
          <w:b w:val="false"/>
          <w:i w:val="false"/>
          <w:color w:val="000000"/>
          <w:sz w:val="28"/>
        </w:rPr>
        <w:t>15-9) тармақшасына</w:t>
      </w:r>
      <w:r>
        <w:rPr>
          <w:rFonts w:ascii="Times New Roman"/>
          <w:b w:val="false"/>
          <w:i w:val="false"/>
          <w:color w:val="000000"/>
          <w:sz w:val="28"/>
        </w:rPr>
        <w:t xml:space="preserve"> сәйкес әзірленді және ақпараттық жүйеде тіркеу тәртібін айқындайды.</w:t>
      </w:r>
    </w:p>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ақпараттық жүйе – ақпараттық өзара іс-қимыл арқылы белгілі бір технологиялық әрекеттерді іске асыратын және осы Қағидаларда және "Сауда қызметін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ұйымдық-реттелген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пайдаланушы – негізгі қызмет түрі ірі сауда объектілерінде, сондай-ақ сауда базарларында сауда орындарын жалға (пайдалануға) беру, осындай объектілердің жұмыс істеуін қамтамасыз ету және өз қызметін ақпараттық жүйе арқылы жүзеге асыратын Қазақстан Республикасының сауда қызметін реттеу туралы заңнамасына сәйкес олардың жұмысын ұйымдастыру болып табылатын дара кәсіпкер немесе заңды тұлға;</w:t>
      </w:r>
    </w:p>
    <w:bookmarkStart w:name="z15" w:id="9"/>
    <w:p>
      <w:pPr>
        <w:spacing w:after="0"/>
        <w:ind w:left="0"/>
        <w:jc w:val="both"/>
      </w:pPr>
      <w:r>
        <w:rPr>
          <w:rFonts w:ascii="Times New Roman"/>
          <w:b w:val="false"/>
          <w:i w:val="false"/>
          <w:color w:val="000000"/>
          <w:sz w:val="28"/>
        </w:rPr>
        <w:t>
      3) ішкі сауда субъектici – Қазақстан Республикасының заңнамасында белгiленген тәртiппен ішкі сауданы жүзеге асыратын жеке немесе заңды тұлға.</w:t>
      </w:r>
    </w:p>
    <w:bookmarkEnd w:id="9"/>
    <w:bookmarkStart w:name="z16" w:id="10"/>
    <w:p>
      <w:pPr>
        <w:spacing w:after="0"/>
        <w:ind w:left="0"/>
        <w:jc w:val="both"/>
      </w:pPr>
      <w:r>
        <w:rPr>
          <w:rFonts w:ascii="Times New Roman"/>
          <w:b w:val="false"/>
          <w:i w:val="false"/>
          <w:color w:val="000000"/>
          <w:sz w:val="28"/>
        </w:rPr>
        <w:t>
      4) QR-код (Quick Response code) – жылдам жауап беру коды, матрицалық штрих-кодтардың түрі (немесе екі өлшемді штрих-кодтар).</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2-тараудың тақырыбы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Ақпараттық жүйеде тіркеу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3. Пайдаланушы egov.kz эклектрондық үкімет порталы арқылы ақпараттық жүйеге тіркелуді жүзеге асырады.</w:t>
      </w:r>
    </w:p>
    <w:p>
      <w:pPr>
        <w:spacing w:after="0"/>
        <w:ind w:left="0"/>
        <w:jc w:val="both"/>
      </w:pPr>
      <w:r>
        <w:rPr>
          <w:rFonts w:ascii="Times New Roman"/>
          <w:b w:val="false"/>
          <w:i w:val="false"/>
          <w:color w:val="000000"/>
          <w:sz w:val="28"/>
        </w:rPr>
        <w:t>
      Ақпараттық жүйе (қажет болған жағдайда) "электрондық үкіметтің" басқа ақпараттандыру объектілерімен біріктіріледі.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Пайдаланушы ақпараттық жүйеде тіркеу рәсімінен өту кезінде "электрондық үкімет" веб-порталының (IDP SSO) авторизациялау парақшасын пайдалануы қажет. Авторизациядан кейін пайдаланушы ақпараттық жүйеде тіркеу үшін келесі әрекеттерді орындайды:</w:t>
      </w:r>
    </w:p>
    <w:bookmarkStart w:name="z20" w:id="11"/>
    <w:p>
      <w:pPr>
        <w:spacing w:after="0"/>
        <w:ind w:left="0"/>
        <w:jc w:val="both"/>
      </w:pPr>
      <w:r>
        <w:rPr>
          <w:rFonts w:ascii="Times New Roman"/>
          <w:b w:val="false"/>
          <w:i w:val="false"/>
          <w:color w:val="000000"/>
          <w:sz w:val="28"/>
        </w:rPr>
        <w:t>
      1) пайдаланушыға қатысты түрді таңдау (жеке тұлға, заңды тұлға);</w:t>
      </w:r>
    </w:p>
    <w:bookmarkEnd w:id="11"/>
    <w:bookmarkStart w:name="z21" w:id="12"/>
    <w:p>
      <w:pPr>
        <w:spacing w:after="0"/>
        <w:ind w:left="0"/>
        <w:jc w:val="both"/>
      </w:pPr>
      <w:r>
        <w:rPr>
          <w:rFonts w:ascii="Times New Roman"/>
          <w:b w:val="false"/>
          <w:i w:val="false"/>
          <w:color w:val="000000"/>
          <w:sz w:val="28"/>
        </w:rPr>
        <w:t>
      2) жеке тұлғаның ЖСН-і немесе заңды тұлғаның БСН-і, байланыс деректерін көрсету (ұялы телефон нөмірі, электрондық пошта мекенжайы);</w:t>
      </w:r>
    </w:p>
    <w:bookmarkEnd w:id="12"/>
    <w:bookmarkStart w:name="z22" w:id="13"/>
    <w:p>
      <w:pPr>
        <w:spacing w:after="0"/>
        <w:ind w:left="0"/>
        <w:jc w:val="both"/>
      </w:pPr>
      <w:r>
        <w:rPr>
          <w:rFonts w:ascii="Times New Roman"/>
          <w:b w:val="false"/>
          <w:i w:val="false"/>
          <w:color w:val="000000"/>
          <w:sz w:val="28"/>
        </w:rPr>
        <w:t>
      3) тіркеуді аяқтау.</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Пайдаланушыны тіркеу процесі ақпараттық жүйеде тіркеуді растағаннан кейін аяқталды деп есептеледі.</w:t>
      </w:r>
    </w:p>
    <w:p>
      <w:pPr>
        <w:spacing w:after="0"/>
        <w:ind w:left="0"/>
        <w:jc w:val="both"/>
      </w:pPr>
      <w:r>
        <w:rPr>
          <w:rFonts w:ascii="Times New Roman"/>
          <w:b w:val="false"/>
          <w:i w:val="false"/>
          <w:color w:val="000000"/>
          <w:sz w:val="28"/>
        </w:rPr>
        <w:t>
      Тіркелгеннен кейін пайдаланушыға келесі ақпаратты толтыру және орналастыру үшін компьютер және (немесе) мобильді құрылғы арқылы қолжетімді сервистер жинақталатын ақпараттық жүйеде жеке жұмыс кабинеті ұсынылады:</w:t>
      </w:r>
    </w:p>
    <w:bookmarkStart w:name="z24" w:id="14"/>
    <w:p>
      <w:pPr>
        <w:spacing w:after="0"/>
        <w:ind w:left="0"/>
        <w:jc w:val="both"/>
      </w:pPr>
      <w:r>
        <w:rPr>
          <w:rFonts w:ascii="Times New Roman"/>
          <w:b w:val="false"/>
          <w:i w:val="false"/>
          <w:color w:val="000000"/>
          <w:sz w:val="28"/>
        </w:rPr>
        <w:t>
      1) сауда орнының сипаттамасын (сауда, қойма, алаң, үй-жайдың биіктігі, жабдық, температуралық режимдер);</w:t>
      </w:r>
    </w:p>
    <w:bookmarkEnd w:id="14"/>
    <w:bookmarkStart w:name="z25" w:id="15"/>
    <w:p>
      <w:pPr>
        <w:spacing w:after="0"/>
        <w:ind w:left="0"/>
        <w:jc w:val="both"/>
      </w:pPr>
      <w:r>
        <w:rPr>
          <w:rFonts w:ascii="Times New Roman"/>
          <w:b w:val="false"/>
          <w:i w:val="false"/>
          <w:color w:val="000000"/>
          <w:sz w:val="28"/>
        </w:rPr>
        <w:t>
      2) сауда орнын жалға алу мерзімі мен шаршы метрінің бағасын;</w:t>
      </w:r>
    </w:p>
    <w:bookmarkEnd w:id="15"/>
    <w:bookmarkStart w:name="z26" w:id="16"/>
    <w:p>
      <w:pPr>
        <w:spacing w:after="0"/>
        <w:ind w:left="0"/>
        <w:jc w:val="both"/>
      </w:pPr>
      <w:r>
        <w:rPr>
          <w:rFonts w:ascii="Times New Roman"/>
          <w:b w:val="false"/>
          <w:i w:val="false"/>
          <w:color w:val="000000"/>
          <w:sz w:val="28"/>
        </w:rPr>
        <w:t>
      3) сауда орнының фотосуреті және / немесе бейне жазбасын;</w:t>
      </w:r>
    </w:p>
    <w:bookmarkEnd w:id="16"/>
    <w:bookmarkStart w:name="z27" w:id="17"/>
    <w:p>
      <w:pPr>
        <w:spacing w:after="0"/>
        <w:ind w:left="0"/>
        <w:jc w:val="both"/>
      </w:pPr>
      <w:r>
        <w:rPr>
          <w:rFonts w:ascii="Times New Roman"/>
          <w:b w:val="false"/>
          <w:i w:val="false"/>
          <w:color w:val="000000"/>
          <w:sz w:val="28"/>
        </w:rPr>
        <w:t>
      4) сауда базарының, ірі сауда объектісінің бекітілген жұмыс регламентін және қосымша қызметтер тізбесін;</w:t>
      </w:r>
    </w:p>
    <w:bookmarkEnd w:id="17"/>
    <w:bookmarkStart w:name="z28" w:id="18"/>
    <w:p>
      <w:pPr>
        <w:spacing w:after="0"/>
        <w:ind w:left="0"/>
        <w:jc w:val="both"/>
      </w:pPr>
      <w:r>
        <w:rPr>
          <w:rFonts w:ascii="Times New Roman"/>
          <w:b w:val="false"/>
          <w:i w:val="false"/>
          <w:color w:val="000000"/>
          <w:sz w:val="28"/>
        </w:rPr>
        <w:t>
      5) сауда объектілерін және (немесе) сауда орындарын жалдау (пайдалану) шартын;</w:t>
      </w:r>
    </w:p>
    <w:bookmarkEnd w:id="18"/>
    <w:bookmarkStart w:name="z29" w:id="19"/>
    <w:p>
      <w:pPr>
        <w:spacing w:after="0"/>
        <w:ind w:left="0"/>
        <w:jc w:val="both"/>
      </w:pPr>
      <w:r>
        <w:rPr>
          <w:rFonts w:ascii="Times New Roman"/>
          <w:b w:val="false"/>
          <w:i w:val="false"/>
          <w:color w:val="000000"/>
          <w:sz w:val="28"/>
        </w:rPr>
        <w:t>
      6) ақпараттық жүйеде тіркелген ішкі сауда субъектілерін қосымша қызметтер тізбесіне өзгерістер мен толықтырулар енгізу туралы немесе оны бекіту туралы кемінде бір ай бұрын хабардар ету;</w:t>
      </w:r>
    </w:p>
    <w:bookmarkEnd w:id="19"/>
    <w:bookmarkStart w:name="z30" w:id="20"/>
    <w:p>
      <w:pPr>
        <w:spacing w:after="0"/>
        <w:ind w:left="0"/>
        <w:jc w:val="both"/>
      </w:pPr>
      <w:r>
        <w:rPr>
          <w:rFonts w:ascii="Times New Roman"/>
          <w:b w:val="false"/>
          <w:i w:val="false"/>
          <w:color w:val="000000"/>
          <w:sz w:val="28"/>
        </w:rPr>
        <w:t>
      7) сауда орнын, сауда объектісін үшінші тұлғаға беру туралы мәліметтер.</w:t>
      </w:r>
    </w:p>
    <w:bookmarkEnd w:id="20"/>
    <w:p>
      <w:pPr>
        <w:spacing w:after="0"/>
        <w:ind w:left="0"/>
        <w:jc w:val="both"/>
      </w:pPr>
      <w:r>
        <w:rPr>
          <w:rFonts w:ascii="Times New Roman"/>
          <w:b w:val="false"/>
          <w:i w:val="false"/>
          <w:color w:val="000000"/>
          <w:sz w:val="28"/>
        </w:rPr>
        <w:t>
      Бір жыл және күнтізбелік бір жылдан астам мерзімге жасалған сауда объектілерін және (немесе) сауда орындарын жалдау (пайдалану) шарттары жөніндегі осы тармақтың 5) тармақшасы бойынша ақпарат "электрондық үкіметтің" басқа ақпараттандыру объектілерінен беріледі (жүктеледі).</w:t>
      </w:r>
    </w:p>
    <w:p>
      <w:pPr>
        <w:spacing w:after="0"/>
        <w:ind w:left="0"/>
        <w:jc w:val="both"/>
      </w:pPr>
      <w:r>
        <w:rPr>
          <w:rFonts w:ascii="Times New Roman"/>
          <w:b w:val="false"/>
          <w:i w:val="false"/>
          <w:color w:val="000000"/>
          <w:sz w:val="28"/>
        </w:rPr>
        <w:t>
      Күнтізбелік бір жылдан кем мерзімге жасалған сауда объектілерін және (немесе) сауда орындарын жалдау (пайдалану) шарттары жөніндегі осы тармақтың 5) тармақшасы бойынша ақпарат мемлекеттік кірістер уәкілетті органының ақпараттық жүйесінен беріледі (жүктеледі).</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корпорациясында "Жылжымайтын мүлікке құқықтарды мемлекеттік тіркеу туралы" Қазақстан Республикасы Заңының 5-бабының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тіркелген сауда объектілерін және (немесе) сауда орындарын жалдау (пайдалану) шартында, сондай-ақ мемлекеттік кірістер уәкілетті органының ақпараттық жүйесінен берілген (жүктелген) сауда объектілерін және (немесе) сауда орындарын жалдау (пайдалану) шартында осы Қағидалардың 5-тармағында көрсетілген ақпарат болмаған кезде пайдаланушы оны жеке жұмыс кабинетінде орналастырады.</w:t>
      </w:r>
    </w:p>
    <w:bookmarkStart w:name="z31" w:id="21"/>
    <w:p>
      <w:pPr>
        <w:spacing w:after="0"/>
        <w:ind w:left="0"/>
        <w:jc w:val="both"/>
      </w:pPr>
      <w:r>
        <w:rPr>
          <w:rFonts w:ascii="Times New Roman"/>
          <w:b w:val="false"/>
          <w:i w:val="false"/>
          <w:color w:val="000000"/>
          <w:sz w:val="28"/>
        </w:rPr>
        <w:t>
      6. Пайдаланушы өзінің жұмыс кабинетінде QR-кодын жүктейді, ол "QR жүктеу" батырмасын басу арқылы жүзеге асырылады.</w:t>
      </w:r>
    </w:p>
    <w:bookmarkEnd w:id="21"/>
    <w:bookmarkStart w:name="z32" w:id="22"/>
    <w:p>
      <w:pPr>
        <w:spacing w:after="0"/>
        <w:ind w:left="0"/>
        <w:jc w:val="both"/>
      </w:pPr>
      <w:r>
        <w:rPr>
          <w:rFonts w:ascii="Times New Roman"/>
          <w:b w:val="false"/>
          <w:i w:val="false"/>
          <w:color w:val="000000"/>
          <w:sz w:val="28"/>
        </w:rPr>
        <w:t>
      7. Сауда объектісіне жүктелген QR-кодты сауда объектісіне кіреберісте орналастыру қажет (оны сканерлеуге ыңғайлы жерде), ал сауда орнына жүктелген QR-кодты тікелей сауда орнына орналастыру керек (оны сканерлеуге ыңғайлы жерде).</w:t>
      </w:r>
    </w:p>
    <w:bookmarkEnd w:id="22"/>
    <w:bookmarkStart w:name="z33" w:id="23"/>
    <w:p>
      <w:pPr>
        <w:spacing w:after="0"/>
        <w:ind w:left="0"/>
        <w:jc w:val="both"/>
      </w:pPr>
      <w:r>
        <w:rPr>
          <w:rFonts w:ascii="Times New Roman"/>
          <w:b w:val="false"/>
          <w:i w:val="false"/>
          <w:color w:val="000000"/>
          <w:sz w:val="28"/>
        </w:rPr>
        <w:t>
      8. QR-код пайдаланушының жеке жұмыс кабинетіне бекітіледі, онда ішкі сауда субъектілерінен жасалған жалдау шартына сәйкес ескертулер мен ұсыныстар түседі.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Ішкі сауда субъектісі осы Қағидалардың 3 және 4-тармақтарына сәйкес тіркеу рәсімінен өтіп, ақпараттық жүйеде тіркеле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Сауда және интеграция министрінің м.а. 02.04.2026 </w:t>
      </w:r>
      <w:r>
        <w:rPr>
          <w:rFonts w:ascii="Times New Roman"/>
          <w:b w:val="false"/>
          <w:i w:val="false"/>
          <w:color w:val="ff0000"/>
          <w:sz w:val="28"/>
        </w:rPr>
        <w:t>№ 157-НҚ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Тіркеу деректері өзгерген жағдайда пайдаланушы, ішкі сауда субъектісі үш жұмыс күні ішінде ақпараттық жүйенің жеке жұмыс кабинетіне тиісті деректерді енгізеді. </w:t>
      </w:r>
    </w:p>
    <w:p>
      <w:pPr>
        <w:spacing w:after="0"/>
        <w:ind w:left="0"/>
        <w:jc w:val="both"/>
      </w:pPr>
      <w:r>
        <w:rPr>
          <w:rFonts w:ascii="Times New Roman"/>
          <w:b w:val="false"/>
          <w:i w:val="false"/>
          <w:color w:val="000000"/>
          <w:sz w:val="28"/>
        </w:rPr>
        <w:t>
      Қызмет тоқтатылған жағдайда пайдаланушы, ішкі сауда субъектісі қызметі тоқтатылған күннен кейінгі үш жұмыс күні ішінде бұл туралы ақпаратты ақпараттық жүйенің жеке жұмыс кабинетіне енгізеді.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