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0659" w14:textId="ba9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20 наурыздағы № 289 бұйрығы. Қазақстан Республикасының Әділет министрлігінде 2023 жылғы 20 наурызда № 32116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қағидаларында, сондай-ақ көрсетілген бұйрықпен бекітілген тәуекел дәрежесінің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""Бюджеттен қосылған құн салығының асып кетуін қайтару"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негізгі талаптар тізбесі).";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2) тармақша мынадай редакцияда жазылсын:</w:t>
      </w:r>
    </w:p>
    <w:bookmarkStart w:name="z7" w:id="4"/>
    <w:p>
      <w:pPr>
        <w:spacing w:after="0"/>
        <w:ind w:left="0"/>
        <w:jc w:val="both"/>
      </w:pPr>
      <w:r>
        <w:rPr>
          <w:rFonts w:ascii="Times New Roman"/>
          <w:b w:val="false"/>
          <w:i w:val="false"/>
          <w:color w:val="000000"/>
          <w:sz w:val="28"/>
        </w:rPr>
        <w:t>
      "2) Қалған көрсетілетін қызметті алушылар бойынша – 75 (жетпіс бес) жұмыс күні ішінде.";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бірінші бөлігіндегі 3)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"3)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тізбесі Қазақстан Республикасы Үкіметінің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қаулысымен бекітілген, салық кезеңі ішінде түскен валюталық түсімнің кемінде 50 (елу) пайызын айырбастау кезінде шикізат экспорттаушы, көрсетілетін қызметті алушылар қолданады (бұдан әрі – шикізат экспорттаушыларының тізбесі).";</w:t>
      </w:r>
    </w:p>
    <w:bookmarkEnd w:id="6"/>
    <w:bookmarkStart w:name="z11" w:id="7"/>
    <w:p>
      <w:pPr>
        <w:spacing w:after="0"/>
        <w:ind w:left="0"/>
        <w:jc w:val="both"/>
      </w:pPr>
      <w:r>
        <w:rPr>
          <w:rFonts w:ascii="Times New Roman"/>
          <w:b w:val="false"/>
          <w:i w:val="false"/>
          <w:color w:val="000000"/>
          <w:sz w:val="28"/>
        </w:rPr>
        <w:t>
      екінші бөлігіндегі 3) және 4) тармақшалар мынадай редакцияда жазылсын:</w:t>
      </w:r>
    </w:p>
    <w:bookmarkEnd w:id="7"/>
    <w:bookmarkStart w:name="z12" w:id="8"/>
    <w:p>
      <w:pPr>
        <w:spacing w:after="0"/>
        <w:ind w:left="0"/>
        <w:jc w:val="both"/>
      </w:pPr>
      <w:r>
        <w:rPr>
          <w:rFonts w:ascii="Times New Roman"/>
          <w:b w:val="false"/>
          <w:i w:val="false"/>
          <w:color w:val="000000"/>
          <w:sz w:val="28"/>
        </w:rPr>
        <w:t>
      "3) өз өндірісінің тауарларын өндірушілер тізбесіне енгізілген өңдеуші өнеркәсіптің өз өндірісінің тауарларын өндірушілер болып табылатын көрсетілетін қызметті алушылар үшін:</w:t>
      </w:r>
    </w:p>
    <w:bookmarkEnd w:id="8"/>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нөлдік ставка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бір бөлігінің 50 (елу) пайызынан аспайтын, бірақ есепті салықтық кезеңінде қалыптасқан ҚҚС асып кету сомасының 50 (елу) пайызынан аспайтын мөлшерде;</w:t>
      </w:r>
    </w:p>
    <w:bookmarkStart w:name="z13" w:id="9"/>
    <w:p>
      <w:pPr>
        <w:spacing w:after="0"/>
        <w:ind w:left="0"/>
        <w:jc w:val="both"/>
      </w:pPr>
      <w:r>
        <w:rPr>
          <w:rFonts w:ascii="Times New Roman"/>
          <w:b w:val="false"/>
          <w:i w:val="false"/>
          <w:color w:val="000000"/>
          <w:sz w:val="28"/>
        </w:rPr>
        <w:t xml:space="preserve">
      4)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шикізатты экспорттаушылар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 мынадай редакцияда жазылсын:</w:t>
      </w:r>
    </w:p>
    <w:bookmarkStart w:name="z15" w:id="10"/>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2) және 3) тармақшаларында аталған салық төлеушілерді біріктіру немесе қосу жолымен қайта ұйымдастыру кезінде, көрсетілетін қызметті беруші қайта ұйымдастырылған көрсетілетін қызметті алушыға қатысты тақырыптық тексеру жүргізу фактісін тексереді.";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"23. Өз өндірісінің тауарларын өндіруші және (немесе) валюталық түсімді айырбастауды жүзеге асыратын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шикізатты экспорттаушылар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11"/>
    <w:bookmarkStart w:name="z18" w:id="1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талап ұсынған көрсетілетін қызметті алушы, шикізат экспорттаушы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12"/>
    <w:p>
      <w:pPr>
        <w:spacing w:after="0"/>
        <w:ind w:left="0"/>
        <w:jc w:val="both"/>
      </w:pPr>
      <w:r>
        <w:rPr>
          <w:rFonts w:ascii="Times New Roman"/>
          <w:b w:val="false"/>
          <w:i w:val="false"/>
          <w:color w:val="000000"/>
          <w:sz w:val="28"/>
        </w:rPr>
        <w:t>
      Қайтаруға жататын ҚҚС асып кетуін анықтау кезінде Ұлттық Банкпен және (немесе) ЕДБ ұсынған валюталық түсімді айырбастау туралы қорытындысы ескеріледі.</w:t>
      </w:r>
    </w:p>
    <w:bookmarkStart w:name="z19" w:id="13"/>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22</w:t>
      </w:r>
      <w:r>
        <w:rPr>
          <w:rFonts w:ascii="Times New Roman"/>
          <w:b w:val="false"/>
          <w:i w:val="false"/>
          <w:color w:val="000000"/>
          <w:sz w:val="28"/>
        </w:rPr>
        <w:t xml:space="preserve"> сондай-ақ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24-тармақтарындағы</w:t>
      </w:r>
      <w:r>
        <w:rPr>
          <w:rFonts w:ascii="Times New Roman"/>
          <w:b w:val="false"/>
          <w:i w:val="false"/>
          <w:color w:val="000000"/>
          <w:sz w:val="28"/>
        </w:rPr>
        <w:t xml:space="preserve"> шарттарға көрсетілетін қызметті алушы сәйкес келген кезде көрсетілетін қызметті беруші,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оңайлатылған тәртіппен қайтаруға жататын ҚҚС асып кеткен сомасын айқындайды.</w:t>
      </w:r>
    </w:p>
    <w:bookmarkEnd w:id="13"/>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431-бабының</w:t>
      </w:r>
      <w:r>
        <w:rPr>
          <w:rFonts w:ascii="Times New Roman"/>
          <w:b w:val="false"/>
          <w:i w:val="false"/>
          <w:color w:val="000000"/>
          <w:sz w:val="28"/>
        </w:rPr>
        <w:t xml:space="preserve"> ережелері қолданылады.</w:t>
      </w:r>
    </w:p>
    <w:bookmarkStart w:name="z20" w:id="14"/>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расталмаған ҚҚС асып кеткен сомасына бір мезгілде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ҚҚС асып кетуін қайтару туралы талабын ұсынған салық кезеңінде, бас тарту фактісі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бөлігіндегі 3) тармақшасында белгіленген, ҚҚС оңайлатылған тәртіппен қайтаруға талап ұсынған валютаны айырбастауды жүзеге асыратын, шикізатты экспорттаушылар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"46. Өнім берішінің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көрсететін басқа да мәліметтер салық міндеттемелерін орындамау тәуекелі деп танылады.</w:t>
      </w:r>
    </w:p>
    <w:bookmarkEnd w:id="16"/>
    <w:p>
      <w:pPr>
        <w:spacing w:after="0"/>
        <w:ind w:left="0"/>
        <w:jc w:val="both"/>
      </w:pPr>
      <w:r>
        <w:rPr>
          <w:rFonts w:ascii="Times New Roman"/>
          <w:b w:val="false"/>
          <w:i w:val="false"/>
          <w:color w:val="000000"/>
          <w:sz w:val="28"/>
        </w:rPr>
        <w:t>
      Егер "Пирамида" есебін қалыптастыру кезінде өнім берушінің:</w:t>
      </w:r>
    </w:p>
    <w:p>
      <w:pPr>
        <w:spacing w:after="0"/>
        <w:ind w:left="0"/>
        <w:jc w:val="both"/>
      </w:pPr>
      <w:r>
        <w:rPr>
          <w:rFonts w:ascii="Times New Roman"/>
          <w:b w:val="false"/>
          <w:i w:val="false"/>
          <w:color w:val="000000"/>
          <w:sz w:val="28"/>
        </w:rPr>
        <w:t>
      1) деңгейлес мониторингте тұрған;</w:t>
      </w:r>
    </w:p>
    <w:p>
      <w:pPr>
        <w:spacing w:after="0"/>
        <w:ind w:left="0"/>
        <w:jc w:val="both"/>
      </w:pPr>
      <w:r>
        <w:rPr>
          <w:rFonts w:ascii="Times New Roman"/>
          <w:b w:val="false"/>
          <w:i w:val="false"/>
          <w:color w:val="000000"/>
          <w:sz w:val="28"/>
        </w:rPr>
        <w:t>
      2) өз өндірісінің тауарларын өндіруші, оның ішінде өз өндірісінің тауарларын өндірушілер тізбесіне енгізілген ауыл шаруашылығы тауарларын өндіруші салық төлеуші (ірі қара және ұсақ мал терісін өндірушілерді және түсті және қара металл сынықтарын қайта өңдейтін тұлғаларды қоспағанда).</w:t>
      </w:r>
    </w:p>
    <w:p>
      <w:pPr>
        <w:spacing w:after="0"/>
        <w:ind w:left="0"/>
        <w:jc w:val="both"/>
      </w:pPr>
      <w:r>
        <w:rPr>
          <w:rFonts w:ascii="Times New Roman"/>
          <w:b w:val="false"/>
          <w:i w:val="false"/>
          <w:color w:val="000000"/>
          <w:sz w:val="28"/>
        </w:rPr>
        <w:t>
      Көрсетілетін қызметті алушының барлық тексерілетін кезеңі ішінде өндіруші деп танылған өнім беруші осы Қағидалар шеңберінде өз өндірісінің тауарларын өндіруші болып табылады;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жасалған келісімшарт шеңберінде қызметін жүзеге асыратын және талап қойылған салық кезеңінің алдындағы соңғы 5 (бес) жыл үшін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4) одан әрі олардың сатып алушыларына экспортталған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"Пирамида" есебін қалыптастыру күніне, есепке жатқызылған ҚҚС сомасы республикалық бюджет туралы заңда белгіленген және тиісті қаржы жылының 1 қаңтарында қолданыста болатын айлық есептік көрсеткіштің (бұдан әрі – АЕК) 10 еселенген мөлшерінен аспайтын салық төлеуші болып табылатыны анықталған жағдайда, көрсетілетін қызметті беруші салық міндеттемелерін орындамау тәуекелі бойынша өнім берушілер бойынша "Пирамида" есебін одан әрі қалыптастыруды тоқтатады;</w:t>
      </w:r>
    </w:p>
    <w:p>
      <w:pPr>
        <w:spacing w:after="0"/>
        <w:ind w:left="0"/>
        <w:jc w:val="both"/>
      </w:pPr>
      <w:r>
        <w:rPr>
          <w:rFonts w:ascii="Times New Roman"/>
          <w:b w:val="false"/>
          <w:i w:val="false"/>
          <w:color w:val="000000"/>
          <w:sz w:val="28"/>
        </w:rPr>
        <w:t>
      7) магистралдық темір жол желісінің қызметтерін және темір жолдарды темір жол көлігі құралдарымен қамтамасыз етуді жүзеге асыратын болса осы тармақтың ережелері қолданылмайды.</w:t>
      </w:r>
    </w:p>
    <w:p>
      <w:pPr>
        <w:spacing w:after="0"/>
        <w:ind w:left="0"/>
        <w:jc w:val="both"/>
      </w:pPr>
      <w:r>
        <w:rPr>
          <w:rFonts w:ascii="Times New Roman"/>
          <w:b w:val="false"/>
          <w:i w:val="false"/>
          <w:color w:val="000000"/>
          <w:sz w:val="28"/>
        </w:rPr>
        <w:t>
      Егер тікелей өнім берушілер өзара байланысты тараптар және (немесе) оған қатысты тақырыптық тексеру жүргізілетін көрсетілетін қызметті алушыға қатысты бақылауда тұрған тұлғалар болып табылса, осы тармақтың ережелері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bookmarkStart w:name="z26" w:id="17"/>
    <w:p>
      <w:pPr>
        <w:spacing w:after="0"/>
        <w:ind w:left="0"/>
        <w:jc w:val="both"/>
      </w:pPr>
      <w:r>
        <w:rPr>
          <w:rFonts w:ascii="Times New Roman"/>
          <w:b w:val="false"/>
          <w:i w:val="false"/>
          <w:color w:val="000000"/>
          <w:sz w:val="28"/>
        </w:rPr>
        <w:t>
      1) тармақшасы мынадай редакцияда жазылсын:</w:t>
      </w:r>
    </w:p>
    <w:bookmarkEnd w:id="17"/>
    <w:bookmarkStart w:name="z27" w:id="18"/>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электронды шот-фактуралар (бұдан әрі – ЭШФ) АЖ-да жазылған шот-фактуралар арасындағы салыстыру арқылы анықталған өткізілген тауарлар, жұмыстар, қызметтер бойынша ҚҚС сомасын төмендету;";</w:t>
      </w:r>
    </w:p>
    <w:bookmarkEnd w:id="18"/>
    <w:bookmarkStart w:name="z28" w:id="19"/>
    <w:p>
      <w:pPr>
        <w:spacing w:after="0"/>
        <w:ind w:left="0"/>
        <w:jc w:val="both"/>
      </w:pPr>
      <w:r>
        <w:rPr>
          <w:rFonts w:ascii="Times New Roman"/>
          <w:b w:val="false"/>
          <w:i w:val="false"/>
          <w:color w:val="000000"/>
          <w:sz w:val="28"/>
        </w:rPr>
        <w:t>
      5) тармақшасы мынадай редакцияда жазылсын:</w:t>
      </w:r>
    </w:p>
    <w:bookmarkEnd w:id="19"/>
    <w:bookmarkStart w:name="z29" w:id="20"/>
    <w:p>
      <w:pPr>
        <w:spacing w:after="0"/>
        <w:ind w:left="0"/>
        <w:jc w:val="both"/>
      </w:pPr>
      <w:r>
        <w:rPr>
          <w:rFonts w:ascii="Times New Roman"/>
          <w:b w:val="false"/>
          <w:i w:val="false"/>
          <w:color w:val="000000"/>
          <w:sz w:val="28"/>
        </w:rPr>
        <w:t xml:space="preserve">
      "5)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ақтайтын негіздер бойынша және Қазақстан Республикасы Қылмыстық кодексінің </w:t>
      </w:r>
      <w:r>
        <w:rPr>
          <w:rFonts w:ascii="Times New Roman"/>
          <w:b w:val="false"/>
          <w:i w:val="false"/>
          <w:color w:val="000000"/>
          <w:sz w:val="28"/>
        </w:rPr>
        <w:t>245-бабының</w:t>
      </w:r>
      <w:r>
        <w:rPr>
          <w:rFonts w:ascii="Times New Roman"/>
          <w:b w:val="false"/>
          <w:i w:val="false"/>
          <w:color w:val="000000"/>
          <w:sz w:val="28"/>
        </w:rPr>
        <w:t xml:space="preserve"> ақтамайтын негіздер қысқартылғандарды қоспағанда, өнім берушімен өзара есеп айырысу бойынша ҚҚС сомаларын есепке жатқызу;";</w:t>
      </w:r>
    </w:p>
    <w:bookmarkEnd w:id="20"/>
    <w:bookmarkStart w:name="z30" w:id="21"/>
    <w:p>
      <w:pPr>
        <w:spacing w:after="0"/>
        <w:ind w:left="0"/>
        <w:jc w:val="both"/>
      </w:pPr>
      <w:r>
        <w:rPr>
          <w:rFonts w:ascii="Times New Roman"/>
          <w:b w:val="false"/>
          <w:i w:val="false"/>
          <w:color w:val="000000"/>
          <w:sz w:val="28"/>
        </w:rPr>
        <w:t>
      52-1 тармағымен толықтырылып, мынадай мазмұнда жазылсын:</w:t>
      </w:r>
    </w:p>
    <w:bookmarkEnd w:id="21"/>
    <w:bookmarkStart w:name="z31" w:id="22"/>
    <w:p>
      <w:pPr>
        <w:spacing w:after="0"/>
        <w:ind w:left="0"/>
        <w:jc w:val="both"/>
      </w:pPr>
      <w:r>
        <w:rPr>
          <w:rFonts w:ascii="Times New Roman"/>
          <w:b w:val="false"/>
          <w:i w:val="false"/>
          <w:color w:val="000000"/>
          <w:sz w:val="28"/>
        </w:rPr>
        <w:t>
      "52-1 ҚҚС асып кеткен сомасының анықтығын растау, "Пирамида" есебі нәтижелері бойынша тауарларды, жұмыстарды, көрсетілетін қызметтерді жеткізушілерде анықталған салық заңнамасының бұзушылықтарын есепке алмай, келесі факторлар бойынша жүргізіледі:</w:t>
      </w:r>
    </w:p>
    <w:bookmarkEnd w:id="22"/>
    <w:p>
      <w:pPr>
        <w:spacing w:after="0"/>
        <w:ind w:left="0"/>
        <w:jc w:val="both"/>
      </w:pPr>
      <w:r>
        <w:rPr>
          <w:rFonts w:ascii="Times New Roman"/>
          <w:b w:val="false"/>
          <w:i w:val="false"/>
          <w:color w:val="000000"/>
          <w:sz w:val="28"/>
        </w:rPr>
        <w:t>
      1) жеткізушілерде ҚҚС бойынша салық есептілігінде көрсетілген мәліметтер мен (немесе) электрондық шот-фактуралар (бұдан әрі – ЭШФ) АЖ мәліметтері арасындағы және МКО басқа да АЖ "Пирамида" есебін қалыптастыру күніне, республикалық бюджет туралы заңда белгіленген және тиісті қаржы жылының 1 қаңтарына қолданыста болатын 10 еселенген айлық есептік көрсеткіштен (бұдан әрі – АЕК) аспайтын сәйкессіздіктер;</w:t>
      </w:r>
    </w:p>
    <w:p>
      <w:pPr>
        <w:spacing w:after="0"/>
        <w:ind w:left="0"/>
        <w:jc w:val="both"/>
      </w:pPr>
      <w:r>
        <w:rPr>
          <w:rFonts w:ascii="Times New Roman"/>
          <w:b w:val="false"/>
          <w:i w:val="false"/>
          <w:color w:val="000000"/>
          <w:sz w:val="28"/>
        </w:rPr>
        <w:t>
      2) жеткізушілер ҚҚС бойынша салық есептілігінде көрсетілген мәліметтер және (немесе) өткізілген тауарлар бойынша шот-фактуралар тізілімінде көрсетілген мәләметтер арасындағы алшақтықтар сатып алушы сатып алған тауарлар, жұмыстар, көрсетілетін қызметтер және мәліметтер "Пирамида" есебін қалыптастыру күніне, республикалық бюджет туралы заңда белгіленген және тиісті қаржы жылының 1 қаңтарына қолданыста болатын 10 еселенген айлық есептік көрсеткіштен (бұдан әрі – АЕК) аспайтын сәйкессіздіктер;</w:t>
      </w:r>
    </w:p>
    <w:p>
      <w:pPr>
        <w:spacing w:after="0"/>
        <w:ind w:left="0"/>
        <w:jc w:val="both"/>
      </w:pPr>
      <w:r>
        <w:rPr>
          <w:rFonts w:ascii="Times New Roman"/>
          <w:b w:val="false"/>
          <w:i w:val="false"/>
          <w:color w:val="000000"/>
          <w:sz w:val="28"/>
        </w:rPr>
        <w:t>
      3) салықтарды және (немесе) төлемдерді төлеу жөніндегі салық міндеттемесін орындау мерзімдері салықтық тексеру аяқталғанға дейін табыс етілген салық есептілігіне сәйкес салық төлеуші есептелген салықтарды және (немесе) төлемдерді төлеу бойынша кейінге қалдыру, бөліп төлеу нысанында өзгерген жағдайда;</w:t>
      </w:r>
    </w:p>
    <w:p>
      <w:pPr>
        <w:spacing w:after="0"/>
        <w:ind w:left="0"/>
        <w:jc w:val="both"/>
      </w:pPr>
      <w:r>
        <w:rPr>
          <w:rFonts w:ascii="Times New Roman"/>
          <w:b w:val="false"/>
          <w:i w:val="false"/>
          <w:color w:val="000000"/>
          <w:sz w:val="28"/>
        </w:rPr>
        <w:t>
      4) анықталған бұзушылықтар туралы сипаттаманы қоса бере отырып, камералдық бақылау нәтижелері бойынша анықталған бұзушылықтар туралы хабарламалар жіберілетін төмен дәрежесіндегі бұзушылықтар;</w:t>
      </w:r>
    </w:p>
    <w:p>
      <w:pPr>
        <w:spacing w:after="0"/>
        <w:ind w:left="0"/>
        <w:jc w:val="both"/>
      </w:pPr>
      <w:r>
        <w:rPr>
          <w:rFonts w:ascii="Times New Roman"/>
          <w:b w:val="false"/>
          <w:i w:val="false"/>
          <w:color w:val="000000"/>
          <w:sz w:val="28"/>
        </w:rPr>
        <w:t>
      5) экcпидиторлар мен комиссионердегі бұзушылықтарды жою шараларын қабылдау туралы сұрау салуға жауапқа сәйкес салық заңнамасының расталмаған бұзушылықтары;</w:t>
      </w:r>
    </w:p>
    <w:p>
      <w:pPr>
        <w:spacing w:after="0"/>
        <w:ind w:left="0"/>
        <w:jc w:val="both"/>
      </w:pPr>
      <w:r>
        <w:rPr>
          <w:rFonts w:ascii="Times New Roman"/>
          <w:b w:val="false"/>
          <w:i w:val="false"/>
          <w:color w:val="000000"/>
          <w:sz w:val="28"/>
        </w:rPr>
        <w:t xml:space="preserve">
      6) жеткізушілер,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тауарларды, жұмыстарды, көрсетілетін қызметтерді жеткізу тізбегіндегі бұзушылықтарды жойған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мынадай редакцияда жазылсын:</w:t>
      </w:r>
    </w:p>
    <w:bookmarkStart w:name="z33" w:id="23"/>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23"/>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ережелер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xml:space="preserve">
      "57. Өнім берушілердің, осы Қағидалардың </w:t>
      </w:r>
      <w:r>
        <w:rPr>
          <w:rFonts w:ascii="Times New Roman"/>
          <w:b w:val="false"/>
          <w:i w:val="false"/>
          <w:color w:val="000000"/>
          <w:sz w:val="28"/>
        </w:rPr>
        <w:t>47 тармағында</w:t>
      </w:r>
      <w:r>
        <w:rPr>
          <w:rFonts w:ascii="Times New Roman"/>
          <w:b w:val="false"/>
          <w:i w:val="false"/>
          <w:color w:val="000000"/>
          <w:sz w:val="28"/>
        </w:rPr>
        <w:t xml:space="preserve"> көрсетілген, тәуекелін болдырмау мақсатында көрсетілетін қызметті беруші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ережелерін ескере отырып, талапта көрсетілген кезең үшін өнім берушілер бойынша "Пирамида" есебін қалыптастырады.</w:t>
      </w:r>
    </w:p>
    <w:bookmarkEnd w:id="24"/>
    <w:p>
      <w:pPr>
        <w:spacing w:after="0"/>
        <w:ind w:left="0"/>
        <w:jc w:val="both"/>
      </w:pPr>
      <w:r>
        <w:rPr>
          <w:rFonts w:ascii="Times New Roman"/>
          <w:b w:val="false"/>
          <w:i w:val="false"/>
          <w:color w:val="000000"/>
          <w:sz w:val="28"/>
        </w:rPr>
        <w:t>
      Өнім берушілерде "Пирамида" есебінің нәтижелері бойынша салық заңнамасы бойынша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bookmarkStart w:name="z36" w:id="25"/>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25"/>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xml:space="preserve">
      Осы тармақтың ережелері Қағидалардың </w:t>
      </w:r>
      <w:r>
        <w:rPr>
          <w:rFonts w:ascii="Times New Roman"/>
          <w:b w:val="false"/>
          <w:i w:val="false"/>
          <w:color w:val="000000"/>
          <w:sz w:val="28"/>
        </w:rPr>
        <w:t>20- тармағының</w:t>
      </w:r>
      <w:r>
        <w:rPr>
          <w:rFonts w:ascii="Times New Roman"/>
          <w:b w:val="false"/>
          <w:i w:val="false"/>
          <w:color w:val="000000"/>
          <w:sz w:val="28"/>
        </w:rPr>
        <w:t xml:space="preserve"> бірінші бөлігіндегі 3) тармақшасында белгіленген, ҚҚС оңайлатылған тәртіпте қайтаруға талап ұсынған валюталық түсімдерді айырбастауды жүзеге асыратын, шикізатты экспорттаушылар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Бұл ретте, ҚҚС асып кетуін оңайлатылған тәртіппен қайтаруға салықтық кезең үшін түскен валюталық түсімнің кемінде 50 пайызын айырбастаған шикізат экспорттаушылары жатады.</w:t>
      </w:r>
    </w:p>
    <w:p>
      <w:pPr>
        <w:spacing w:after="0"/>
        <w:ind w:left="0"/>
        <w:jc w:val="both"/>
      </w:pPr>
      <w:r>
        <w:rPr>
          <w:rFonts w:ascii="Times New Roman"/>
          <w:b w:val="false"/>
          <w:i w:val="false"/>
          <w:color w:val="000000"/>
          <w:sz w:val="28"/>
        </w:rPr>
        <w:t xml:space="preserve">
      Егер көрсетілетін қызметті алушы осы тармақтың шарттарына сәйкес келмесе, ҚҚС асып кетуін қайтару Салық кодексінің 434-бабының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өзге негіздер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екінші және үшінші бөліктері мынадай редакцияда жазылсын:</w:t>
      </w:r>
    </w:p>
    <w:bookmarkEnd w:id="26"/>
    <w:bookmarkStart w:name="z39" w:id="27"/>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bookmarkEnd w:id="27"/>
    <w:bookmarkStart w:name="z40" w:id="28"/>
    <w:p>
      <w:pPr>
        <w:spacing w:after="0"/>
        <w:ind w:left="0"/>
        <w:jc w:val="both"/>
      </w:pPr>
      <w:r>
        <w:rPr>
          <w:rFonts w:ascii="Times New Roman"/>
          <w:b w:val="false"/>
          <w:i w:val="false"/>
          <w:color w:val="000000"/>
          <w:sz w:val="28"/>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bookmarkEnd w:id="28"/>
    <w:bookmarkStart w:name="z41" w:id="2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6-параграфы</w:t>
      </w:r>
      <w:r>
        <w:rPr>
          <w:rFonts w:ascii="Times New Roman"/>
          <w:b w:val="false"/>
          <w:i w:val="false"/>
          <w:color w:val="000000"/>
          <w:sz w:val="28"/>
        </w:rPr>
        <w:t xml:space="preserve"> мынадай редакцияда жазылсын:</w:t>
      </w:r>
    </w:p>
    <w:bookmarkEnd w:id="29"/>
    <w:bookmarkStart w:name="z42" w:id="30"/>
    <w:p>
      <w:pPr>
        <w:spacing w:after="0"/>
        <w:ind w:left="0"/>
        <w:jc w:val="both"/>
      </w:pPr>
      <w:r>
        <w:rPr>
          <w:rFonts w:ascii="Times New Roman"/>
          <w:b w:val="false"/>
          <w:i w:val="false"/>
          <w:color w:val="000000"/>
          <w:sz w:val="28"/>
        </w:rPr>
        <w:t>
      "6 Параграф. Халықаралық ұшуларды, халықаралық әуе тасымалдарын орындайтын шетелдік авиакомпаниялардың әуе кемелеріне жанармай құю кезінде жерде қызмет көрсету қызметтерін берушілер әуежайлар, жерге қызмет көрсету қызметтерін жеткізушілер жүзеге асыратын жанар-жағармай материалдарын өткізу бойынша қосылған құн салығының асып кетуін қайтару сомаларының анықтығын растау бойынша тексерулер жүргізу ерекшеліктері";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"96.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ҚҚС асып кетуін қайтару халықаралық ұшуларды, халықаралық әуе тасымалдарын орындайтын шетелдік авиакомпаниялардың әуе кемелеріне май құю кезінде пайдаланылған жанар-жағармай материалдары бөлігінде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бірінші бөлігі мынадай редакцияда жазылсын:</w:t>
      </w:r>
    </w:p>
    <w:bookmarkStart w:name="z46" w:id="32"/>
    <w:p>
      <w:pPr>
        <w:spacing w:after="0"/>
        <w:ind w:left="0"/>
        <w:jc w:val="both"/>
      </w:pPr>
      <w:r>
        <w:rPr>
          <w:rFonts w:ascii="Times New Roman"/>
          <w:b w:val="false"/>
          <w:i w:val="false"/>
          <w:color w:val="000000"/>
          <w:sz w:val="28"/>
        </w:rPr>
        <w:t>
      "105. Осы параграфтың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32"/>
    <w:bookmarkStart w:name="z47"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48" w:id="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34"/>
    <w:bookmarkStart w:name="z49" w:id="3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5"/>
    <w:bookmarkStart w:name="z50" w:id="3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6"/>
    <w:bookmarkStart w:name="z51" w:id="3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7"/>
    <w:bookmarkStart w:name="z52" w:id="3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w:t>
            </w:r>
          </w:p>
          <w:p>
            <w:pPr>
              <w:spacing w:after="20"/>
              <w:ind w:left="20"/>
              <w:jc w:val="both"/>
            </w:pPr>
            <w:r>
              <w:rPr>
                <w:rFonts w:ascii="Times New Roman"/>
                <w:b w:val="false"/>
                <w:i/>
                <w:color w:val="000000"/>
                <w:sz w:val="20"/>
              </w:rPr>
              <w:t xml:space="preserve">орынбасарының міндетін атқарушы - </w:t>
            </w: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орынбасарының </w:t>
            </w:r>
            <w:r>
              <w:br/>
            </w:r>
            <w:r>
              <w:rPr>
                <w:rFonts w:ascii="Times New Roman"/>
                <w:b w:val="false"/>
                <w:i w:val="false"/>
                <w:color w:val="000000"/>
                <w:sz w:val="20"/>
              </w:rPr>
              <w:t xml:space="preserve">міндетін атқарушы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75 (жетпіс бес) жұмыс күні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(будан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аумағына қайта өңдеу өнімдері импортталған, ЕАЭО-ға мүше мемлекеттің салық органының жанама салықтарды төлеу және (немесе) босату және (немесе) басқа түрде төлеу белгісі бар, (түпнұсқасы қағаз түрінде немесе көшірмесі, электронды түрде) тауарларды кіргізу және жанама салықтарды төлеу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салуға жатады.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"Қайта өңдеу өнімдерін әкету (әкелу) туралы міндеттемені табыс ету және оларды орындау қағидаларын, сондай-ақ олардың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жерде қызмет көрсету қызметтерін берушілер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16610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