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d442" w14:textId="e37d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және картографиялық қызметке тексеру парағын бекіту туралы" Қазақстан Республикасы Цифрлық даму, инновациялар және аэроғарыш өнеркәсібі министрінің 2022 жылғы 30 қарашадағы № 473/НҚ және Қазақстан Республикасы Ұлттық экономика министрінің міндетін атқарушының 2022 жылғы 30 қарашадағы № 111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13 наурыздағы № 87/НҚ және Қазақстан Республикасы Ұлттық экономика министрінің 2023 жылғы 13 наурыздағы № 32 бірлескен бұйрығы. Қазақстан Республикасының Әділет министрлігінде 2023 жылғы 15 наурызда № 32075 болып тіркелді</w:t>
      </w:r>
    </w:p>
    <w:p>
      <w:pPr>
        <w:spacing w:after="0"/>
        <w:ind w:left="0"/>
        <w:jc w:val="both"/>
      </w:pPr>
      <w:bookmarkStart w:name="z1" w:id="0"/>
      <w:r>
        <w:rPr>
          <w:rFonts w:ascii="Times New Roman"/>
          <w:b w:val="false"/>
          <w:i w:val="false"/>
          <w:color w:val="000000"/>
          <w:sz w:val="28"/>
        </w:rPr>
        <w:t xml:space="preserve">
      БҰЙЫРАМЫЗ: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"Геодезиялық және картографиялық қызметке тексеру парағын бекіту туралы" Қазақстан Республикасы Цифрлық даму, инновациялар және аэроғарыш өнеркәсібі министрінің 2022 жылғы 30 қарашадағы № 473/НҚ және Қазақстан Республикасы Ұлттық экономика министрінің міндетін атқарушының 2022 жылғы 30 қарашадағы № 111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(Нормативтік-құқықтық актілерді мемлекеттік тіркеу тізілімінде № 30885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Геодезиялық және картографиялық қызметке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4"/>
    <w:bookmarkStart w:name="z9"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32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2023 жылғы 13 наурыздағы</w:t>
            </w:r>
            <w:r>
              <w:br/>
            </w:r>
            <w:r>
              <w:rPr>
                <w:rFonts w:ascii="Times New Roman"/>
                <w:b w:val="false"/>
                <w:i w:val="false"/>
                <w:color w:val="000000"/>
                <w:sz w:val="20"/>
              </w:rPr>
              <w:t>№ 87/НҚ Бірлескен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473/НҚ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111 бірлескен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Тексеру парағы</w:t>
      </w:r>
    </w:p>
    <w:bookmarkEnd w:id="6"/>
    <w:p>
      <w:pPr>
        <w:spacing w:after="0"/>
        <w:ind w:left="0"/>
        <w:jc w:val="both"/>
      </w:pPr>
      <w:r>
        <w:rPr>
          <w:rFonts w:ascii="Times New Roman"/>
          <w:b w:val="false"/>
          <w:i w:val="false"/>
          <w:color w:val="000000"/>
          <w:sz w:val="28"/>
        </w:rPr>
        <w:t>
      геодезиялық және картографиялық қызметке</w:t>
      </w:r>
    </w:p>
    <w:p>
      <w:pPr>
        <w:spacing w:after="0"/>
        <w:ind w:left="0"/>
        <w:jc w:val="both"/>
      </w:pPr>
      <w:r>
        <w:rPr>
          <w:rFonts w:ascii="Times New Roman"/>
          <w:b w:val="false"/>
          <w:i w:val="false"/>
          <w:color w:val="000000"/>
          <w:sz w:val="28"/>
        </w:rPr>
        <w:t>
      геодезиялық және картографиялық қызмет субъектілеріне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(немесе) картографиялық жұмыстарды жүргізу жөніндегі қызметтің басталғаны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(немесе) картографиялық жұмыстарды орындауға мүмкіндік беретін меншікті немесе жалға алынған тексерілген аспаптар, жабдықтар мен құралдар жиынтығының не зауыттық нөмірлері көрсетілген, тексерілген аспаптар, жабдықтар мен құралдар жиынтығы бар тұлғалармен жасалған геодезия, картография және кеңістіктік деректер саласында қызметтер көрсетуге арналған шарттың борлуы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геодезия, картография және кеңістіктік деректер саласындағы жоғары немесе орта білімнен кейінгі білімі туралы дипломы бар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 туралы хабарламаның болуы, олар орындалған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(орнын ауыстыруға) арналған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геодезиялық және картографиялық жұмыстарды орындау кезінде бұрын құрылған кеңістіктік деректерді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мемлекеттік ақпараттық жүйелерді, деректер базаларын, кадастрларды, географиялық ақпараттық жүйелер мен ресурстарды, геопорталдарды, геосервистерді жүргізген жағдайда бірыңғай цифрлық картографиялық негізді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деректер мен картографиялық материалдарды аударуды жүзеге асыру кезінде мемлекеттік және жергілікті координаттық анықтамалық жүйелер арасында бекітілген түрлендіру параметрлерін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кеңістіктік деректер қорына бюджет қаражаты есебінен құрылған материалдар мен деректер көшірмелерінің бір данасын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материалдарда Қазақстан Республикасы Мемлекеттік шекарасының дұрыс бейнеленуі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 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