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929d8" w14:textId="f0929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 мемлекеттерден, халықаралық және шетелдік ұйымдардан, шетелдіктерден, азаматтығы жоқ адамдардан алынған ақшаны және (немесе) өзге де мүлікті алған және жұмсаған тұлғалар туралы деректер базасын жүргізу, сондай-ақ оларды деректер базасына енгізу және шығару қағидаларын бекіту туралы" Қазақстан Республикасы Қаржы министрлігінің 2018 жылғы 20 ақпандағы № 240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13 наурыздағы № 268 бұйрығы. Қазақстан Республикасының Әділет министрлігінде 2023 жылғы 14 наурызда № 32059 болып тіркелді. Күші жойылды - Қазақстан Республикасы Қаржы министрінің 2025 жылғы 10 қарашадағы № 685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10.11.2025 </w:t>
      </w:r>
      <w:r>
        <w:rPr>
          <w:rFonts w:ascii="Times New Roman"/>
          <w:b w:val="false"/>
          <w:i w:val="false"/>
          <w:color w:val="ff0000"/>
          <w:sz w:val="28"/>
        </w:rPr>
        <w:t>№ 685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"Шетел мемлекеттерден, халықаралық және шетелдік ұйымдардан, шетелдіктерден, азаматтығы жоқ адамдардан алынған ақшаны және (немесе) өзге де мүлікті алған және жұмсаған тұлғалар туралы деректер базасын жүргізу, сондай-ақ оларды деректер базасына енгізу және шығару қағидаларын бекіту туралы" Қазақстан Республикасы Қаржы министрінің 2018 жылғы 20 ақпандағы № 240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16507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Шетел мемлекеттерден, халықаралық және шетелдік ұйымдардан, шетелдіктерден, азаматтығы жоқ адамдардан алынған ақшаны және (немесе) өзге де мүлікті алған және жұмсаған тұлғалар туралы деректер базасын жүргізу, сондай-ақ оларды деректер базасына енгізу және шығару қағидаларын бекіту туралы </w:t>
      </w:r>
      <w:r>
        <w:rPr>
          <w:rFonts w:ascii="Times New Roman"/>
          <w:b w:val="false"/>
          <w:i w:val="false"/>
          <w:color w:val="000000"/>
          <w:sz w:val="28"/>
        </w:rPr>
        <w:t>қағидаларда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Шетел мемлекеттерден, халықаралық және шетелдік ұйымдардан, шетелдіктерден, азаматтығы жоқ адамдардан алынған ақшаны және (немесе) өзге де мүлікті алған және жұмсаған тұлғалар туралы деректер базасын жүргізу, сондай-ақ оларды деректер базасына енгізу және шығару қағидалары (бұдан әрі – Қағидалар) "Салық және бюджетке төленетін басқа да міндетті төлемдер туралы" Қазақстан Республикасы Кодексінің (Салық кодексі)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мемлекеттік кірістер органдарының шетел мемлекеттерден, халықаралық және шетелдік ұйымдардан, шетелдіктерден, азаматтығы жоқ адамдардан ақша және (немесе) өзге де мүлік алған және жұмсаған тұлғалар (бұдан әрі – тұлғалар) және (немесе) заңды тұлғаның құрылымдық бөлімшелері туралы деректер базасын жүргізу, сондай-ақ оларды деректер базасына енгізу және шығару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"8. Деректер базасында қамтылған мәліметтер, осы Қағидаларға қосымшаға сәйкес "Жариялануға жататын шетел мемлекеттерден, халықаралық және шетелдік ұйымдардан, шетелдіктерден, азаматтығы жоқ адамдардан ақша және (немесе) өзге де мүлік алатын адамдардың тізілімі" нысаны бойынша, жартыжылдықтың қорытындылары бойынша есепті айдан кейінгі айдың 20-күнінен кешіктірілмей уәкілетті органның интернет-ресурсына: www.kgd.gov.kz орналастырылады.";</w:t>
      </w:r>
    </w:p>
    <w:bookmarkEnd w:id="5"/>
    <w:bookmarkStart w:name="z10"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Қағидаларға қосымшамен толықтырылсын.</w:t>
      </w:r>
    </w:p>
    <w:bookmarkEnd w:id="6"/>
    <w:bookmarkStart w:name="z11" w:id="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Казақстан Республикасының заңнамасында белгіленген тәртіппен:</w:t>
      </w:r>
    </w:p>
    <w:bookmarkEnd w:id="7"/>
    <w:bookmarkStart w:name="z12"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3"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9"/>
    <w:bookmarkStart w:name="z14" w:id="10"/>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10"/>
    <w:bookmarkStart w:name="z15" w:id="1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13 наурыздағы</w:t>
            </w:r>
            <w:r>
              <w:br/>
            </w:r>
            <w:r>
              <w:rPr>
                <w:rFonts w:ascii="Times New Roman"/>
                <w:b w:val="false"/>
                <w:i w:val="false"/>
                <w:color w:val="000000"/>
                <w:sz w:val="20"/>
              </w:rPr>
              <w:t>№ 268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мемлекеттерден,</w:t>
            </w:r>
            <w:r>
              <w:br/>
            </w:r>
            <w:r>
              <w:rPr>
                <w:rFonts w:ascii="Times New Roman"/>
                <w:b w:val="false"/>
                <w:i w:val="false"/>
                <w:color w:val="000000"/>
                <w:sz w:val="20"/>
              </w:rPr>
              <w:t>халықаралық және шетелдік</w:t>
            </w:r>
            <w:r>
              <w:br/>
            </w:r>
            <w:r>
              <w:rPr>
                <w:rFonts w:ascii="Times New Roman"/>
                <w:b w:val="false"/>
                <w:i w:val="false"/>
                <w:color w:val="000000"/>
                <w:sz w:val="20"/>
              </w:rPr>
              <w:t>ұйымдардан, шетелдіктерден,</w:t>
            </w:r>
            <w:r>
              <w:br/>
            </w:r>
            <w:r>
              <w:rPr>
                <w:rFonts w:ascii="Times New Roman"/>
                <w:b w:val="false"/>
                <w:i w:val="false"/>
                <w:color w:val="000000"/>
                <w:sz w:val="20"/>
              </w:rPr>
              <w:t>азаматтығы жоқ адамдардан</w:t>
            </w:r>
            <w:r>
              <w:br/>
            </w:r>
            <w:r>
              <w:rPr>
                <w:rFonts w:ascii="Times New Roman"/>
                <w:b w:val="false"/>
                <w:i w:val="false"/>
                <w:color w:val="000000"/>
                <w:sz w:val="20"/>
              </w:rPr>
              <w:t>алынған ақшаны және (немесе)</w:t>
            </w:r>
            <w:r>
              <w:br/>
            </w:r>
            <w:r>
              <w:rPr>
                <w:rFonts w:ascii="Times New Roman"/>
                <w:b w:val="false"/>
                <w:i w:val="false"/>
                <w:color w:val="000000"/>
                <w:sz w:val="20"/>
              </w:rPr>
              <w:t>өзге де мүлікті алған және</w:t>
            </w:r>
            <w:r>
              <w:br/>
            </w:r>
            <w:r>
              <w:rPr>
                <w:rFonts w:ascii="Times New Roman"/>
                <w:b w:val="false"/>
                <w:i w:val="false"/>
                <w:color w:val="000000"/>
                <w:sz w:val="20"/>
              </w:rPr>
              <w:t xml:space="preserve">жұмсаған тұлғалар туралы </w:t>
            </w:r>
            <w:r>
              <w:br/>
            </w:r>
            <w:r>
              <w:rPr>
                <w:rFonts w:ascii="Times New Roman"/>
                <w:b w:val="false"/>
                <w:i w:val="false"/>
                <w:color w:val="000000"/>
                <w:sz w:val="20"/>
              </w:rPr>
              <w:t xml:space="preserve">деректер базасын жүргізу, </w:t>
            </w:r>
            <w:r>
              <w:br/>
            </w:r>
            <w:r>
              <w:rPr>
                <w:rFonts w:ascii="Times New Roman"/>
                <w:b w:val="false"/>
                <w:i w:val="false"/>
                <w:color w:val="000000"/>
                <w:sz w:val="20"/>
              </w:rPr>
              <w:t xml:space="preserve">сондай-ақ оларды деректер </w:t>
            </w:r>
            <w:r>
              <w:br/>
            </w:r>
            <w:r>
              <w:rPr>
                <w:rFonts w:ascii="Times New Roman"/>
                <w:b w:val="false"/>
                <w:i w:val="false"/>
                <w:color w:val="000000"/>
                <w:sz w:val="20"/>
              </w:rPr>
              <w:t>базасына енгізу және</w:t>
            </w:r>
            <w:r>
              <w:br/>
            </w:r>
            <w:r>
              <w:rPr>
                <w:rFonts w:ascii="Times New Roman"/>
                <w:b w:val="false"/>
                <w:i w:val="false"/>
                <w:color w:val="000000"/>
                <w:sz w:val="20"/>
              </w:rPr>
              <w:t>шығару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18" w:id="12"/>
    <w:p>
      <w:pPr>
        <w:spacing w:after="0"/>
        <w:ind w:left="0"/>
        <w:jc w:val="left"/>
      </w:pPr>
      <w:r>
        <w:rPr>
          <w:rFonts w:ascii="Times New Roman"/>
          <w:b/>
          <w:i w:val="false"/>
          <w:color w:val="000000"/>
        </w:rPr>
        <w:t xml:space="preserve"> Жариялануға жататын шетел мемлекеттерден, халықаралық және шетелдік ұйымдардан, шетелдіктерден, азаматтығы жоқ адамдардан ақша және (немесе) өзге де мүлік алатын адамдардың тізілімі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 ТАӘ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9" w:id="13"/>
    <w:p>
      <w:pPr>
        <w:spacing w:after="0"/>
        <w:ind w:left="0"/>
        <w:jc w:val="both"/>
      </w:pPr>
      <w:r>
        <w:rPr>
          <w:rFonts w:ascii="Times New Roman"/>
          <w:b w:val="false"/>
          <w:i w:val="false"/>
          <w:color w:val="000000"/>
          <w:sz w:val="28"/>
        </w:rPr>
        <w:t>
      Ескерту: аббревиатуралардың транскрипциясы</w:t>
      </w:r>
    </w:p>
    <w:bookmarkEnd w:id="13"/>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