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6b84" w14:textId="a176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27 ақпандағы № 127 және Қазақстан Республикасы Ұлттық экономика министрінің 2023 жылғы 1 наурыздағы № 29 бірлескен бұйрығы. Қазақстан Республикасының Әділет министрлігінде 2023 жылғы 6 наурызда № 32012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 2018 жылғы 26 қарашадағы № 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27568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өлшемшарттарына;</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тапсырыс берушіге (құрылыс салушыға) қатысты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сәулет, қала құрылысы және құрылыс саласындағы жобалаушы ұйымына (бас жобалаушы) қатысты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сәулет, қала құрылысы және құрылыс саласындағы мердігерге (бас мердігерге) қатысты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сәулет, қала құрылысы және құрылыс саласындағы авторлық қадағалауды жүзеге асыратын тұлғаларға қатысты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сәулет, қала құрылысы және құрылыс саласындағы техникалық қадағалауды жүзеге асыратын заңды және жеке тұлғаларға қатысты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сәулет, қала құрылысы және құрылыс саласындағы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тексеру парағы;</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сәулет, қала құрылысы және құрылыс саласындағы құрылыс жобаларына ведомстводан тыс кешенді сараптама жүргізуге үміткер заңды тұлғалары қатысты талаптарға сәйкестігін тексеру парағы;</w:t>
      </w:r>
    </w:p>
    <w:p>
      <w:pPr>
        <w:spacing w:after="0"/>
        <w:ind w:left="0"/>
        <w:jc w:val="both"/>
      </w:pPr>
      <w:r>
        <w:rPr>
          <w:rFonts w:ascii="Times New Roman"/>
          <w:b w:val="false"/>
          <w:i w:val="false"/>
          <w:color w:val="000000"/>
          <w:sz w:val="28"/>
        </w:rPr>
        <w:t>
      9) осы бірлескен бұйрыққа 12-қосымшаға сәйкес сәулет, қала құрылысы және құрылыс саласындағы тапсырыс берушіге (құрылыс салушыға) қатысты талаптарға сәйкестігін тексеру парағы;</w:t>
      </w:r>
    </w:p>
    <w:p>
      <w:pPr>
        <w:spacing w:after="0"/>
        <w:ind w:left="0"/>
        <w:jc w:val="both"/>
      </w:pPr>
      <w:r>
        <w:rPr>
          <w:rFonts w:ascii="Times New Roman"/>
          <w:b w:val="false"/>
          <w:i w:val="false"/>
          <w:color w:val="000000"/>
          <w:sz w:val="28"/>
        </w:rPr>
        <w:t>
      10) осы бірлескен бұйрыққа 13-қосымшаға сәйкес сәулет, қала құрылысы және құрылыс саласындағы жобалаушы ұйымына (бас жобалаушы) қатысты талаптарға сәйкестігін тексеру парағы;</w:t>
      </w:r>
    </w:p>
    <w:p>
      <w:pPr>
        <w:spacing w:after="0"/>
        <w:ind w:left="0"/>
        <w:jc w:val="both"/>
      </w:pPr>
      <w:r>
        <w:rPr>
          <w:rFonts w:ascii="Times New Roman"/>
          <w:b w:val="false"/>
          <w:i w:val="false"/>
          <w:color w:val="000000"/>
          <w:sz w:val="28"/>
        </w:rPr>
        <w:t>
      11) осы бірлескен бұйрыққа 14-қосымшаға сәйкес сәулет, қала құрылысы және құрылыс саласындағы мердігерге (бас мердігерге) қатысты талаптарға сәйкестігін тексеру парағы;</w:t>
      </w:r>
    </w:p>
    <w:p>
      <w:pPr>
        <w:spacing w:after="0"/>
        <w:ind w:left="0"/>
        <w:jc w:val="both"/>
      </w:pPr>
      <w:r>
        <w:rPr>
          <w:rFonts w:ascii="Times New Roman"/>
          <w:b w:val="false"/>
          <w:i w:val="false"/>
          <w:color w:val="000000"/>
          <w:sz w:val="28"/>
        </w:rPr>
        <w:t>
      12) осы бірлескен бұйрыққа 15-қосымшаға сәйкес сәулет, қала құрылысы және құрылыс саласындағы авторлық қадағалауды жүзеге асыратын тұлғаларға қатысты талаптарға сәйкестігін тексеру парағы;</w:t>
      </w:r>
    </w:p>
    <w:p>
      <w:pPr>
        <w:spacing w:after="0"/>
        <w:ind w:left="0"/>
        <w:jc w:val="both"/>
      </w:pPr>
      <w:r>
        <w:rPr>
          <w:rFonts w:ascii="Times New Roman"/>
          <w:b w:val="false"/>
          <w:i w:val="false"/>
          <w:color w:val="000000"/>
          <w:sz w:val="28"/>
        </w:rPr>
        <w:t>
      13) осы бірлескен бұйрыққа 16-қосымшаға сәйкес сәулет, қала құрылысы және құрылыс саласындағы техникалық қадағалауды жүзеге асыратын заңды және жеке тұлғаларға қатысты талаптарға сәйкестігін тексеру парағы;</w:t>
      </w:r>
    </w:p>
    <w:p>
      <w:pPr>
        <w:spacing w:after="0"/>
        <w:ind w:left="0"/>
        <w:jc w:val="both"/>
      </w:pPr>
      <w:r>
        <w:rPr>
          <w:rFonts w:ascii="Times New Roman"/>
          <w:b w:val="false"/>
          <w:i w:val="false"/>
          <w:color w:val="000000"/>
          <w:sz w:val="28"/>
        </w:rPr>
        <w:t>
      14) осы бірлескен бұйрыққа 17-қосымшаға сәйкес сәулет, қала құрылысы және құрылыс саласындағы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талаптарға сәйкестігін тексеру парағы;</w:t>
      </w:r>
    </w:p>
    <w:p>
      <w:pPr>
        <w:spacing w:after="0"/>
        <w:ind w:left="0"/>
        <w:jc w:val="both"/>
      </w:pPr>
      <w:r>
        <w:rPr>
          <w:rFonts w:ascii="Times New Roman"/>
          <w:b w:val="false"/>
          <w:i w:val="false"/>
          <w:color w:val="000000"/>
          <w:sz w:val="28"/>
        </w:rPr>
        <w:t>
      15) осы бірлескен бұйрыққа 18-қосымшаға сәйкес сәулет, қала құрылысы және құрылыс саласындағы құрылыс объектілерінің жобаларын басқару бойынша инжинирингтік қызметтер көрсететін ұйымдарға қатысты талаптарға сәйкестігін тексеру парағы;</w:t>
      </w:r>
    </w:p>
    <w:p>
      <w:pPr>
        <w:spacing w:after="0"/>
        <w:ind w:left="0"/>
        <w:jc w:val="both"/>
      </w:pPr>
      <w:r>
        <w:rPr>
          <w:rFonts w:ascii="Times New Roman"/>
          <w:b w:val="false"/>
          <w:i w:val="false"/>
          <w:color w:val="000000"/>
          <w:sz w:val="28"/>
        </w:rPr>
        <w:t>
      16) осы бірлескен бұйрыққа 19-қосымшаға сәйкес сәулет, қала құрылысы және құрылыс саласындағы лицензиаттарға қатысты талаптарға сәйкестігін тексеру парағы;</w:t>
      </w:r>
    </w:p>
    <w:p>
      <w:pPr>
        <w:spacing w:after="0"/>
        <w:ind w:left="0"/>
        <w:jc w:val="both"/>
      </w:pPr>
      <w:r>
        <w:rPr>
          <w:rFonts w:ascii="Times New Roman"/>
          <w:b w:val="false"/>
          <w:i w:val="false"/>
          <w:color w:val="000000"/>
          <w:sz w:val="28"/>
        </w:rPr>
        <w:t>
      17) осы бірлескен бұйрыққа 20-қосымшаға сәйкес сәулет, қала құрылысы және құрылыс саласындағы жобалау және құрылыс салу процесіне қатысушы инженер-техник жұмыскерлерді аттестаттау бойынша мемлекеттік емес аттестаттау орталықтарына қатысты талаптарға сәйкестігін тексеру парағы;</w:t>
      </w:r>
    </w:p>
    <w:p>
      <w:pPr>
        <w:spacing w:after="0"/>
        <w:ind w:left="0"/>
        <w:jc w:val="both"/>
      </w:pPr>
      <w:r>
        <w:rPr>
          <w:rFonts w:ascii="Times New Roman"/>
          <w:b w:val="false"/>
          <w:i w:val="false"/>
          <w:color w:val="000000"/>
          <w:sz w:val="28"/>
        </w:rPr>
        <w:t>
      18) осы бірлескен бұйрыққа 21-қосымшаға сәйкес сәулет, қала құрылысы және құрылыс саласындағы құрылыс жобаларына ведомстводан тыс кешенді сараптама жүргізетін заңды тұлғалары қатысты талаптарға сәйкестігін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тексерістер өткізу үшін қолданылатын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тапсырыс берушіге (құрылыс салушыға)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жобалаушы ұйымына (бас жобалаушы)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мердігерге (бас мердігерге)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авторлық қадағалауды жүзеге асыратын тұлғаларға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техникалық қадағалауды жүзеге асыратын заңды және жеке тұлғаларға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бұйрықпен бекітілген сәулет, қала құрылысы және құрылыс саласындағы құрылыс жобаларына ведомстводан тыс кешенді сараптама жүргізетін заңды тұлғалары қатысты тексеру </w:t>
      </w:r>
      <w:r>
        <w:rPr>
          <w:rFonts w:ascii="Times New Roman"/>
          <w:b w:val="false"/>
          <w:i w:val="false"/>
          <w:color w:val="000000"/>
          <w:sz w:val="28"/>
        </w:rPr>
        <w:t>парағы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12, 13, 14, 15, 16, 17, 18, 19, 20 және 21- қосымшалармен толықтырылсын.</w:t>
      </w:r>
    </w:p>
    <w:bookmarkStart w:name="z16"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17"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18" w:id="4"/>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20" w:id="6"/>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 наурыздағы</w:t>
            </w:r>
            <w:r>
              <w:br/>
            </w:r>
            <w:r>
              <w:rPr>
                <w:rFonts w:ascii="Times New Roman"/>
                <w:b w:val="false"/>
                <w:i w:val="false"/>
                <w:color w:val="000000"/>
                <w:sz w:val="20"/>
              </w:rPr>
              <w:t>№ 29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127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2018 жылғы 19 қарашадағы </w:t>
            </w:r>
            <w:r>
              <w:br/>
            </w:r>
            <w:r>
              <w:rPr>
                <w:rFonts w:ascii="Times New Roman"/>
                <w:b w:val="false"/>
                <w:i w:val="false"/>
                <w:color w:val="000000"/>
                <w:sz w:val="20"/>
              </w:rPr>
              <w:t xml:space="preserve">№ 807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26 қарашадағы </w:t>
            </w:r>
            <w:r>
              <w:br/>
            </w:r>
            <w:r>
              <w:rPr>
                <w:rFonts w:ascii="Times New Roman"/>
                <w:b w:val="false"/>
                <w:i w:val="false"/>
                <w:color w:val="000000"/>
                <w:sz w:val="20"/>
              </w:rPr>
              <w:t xml:space="preserve">№ 81 бірлескен бұйрығына </w:t>
            </w:r>
            <w:r>
              <w:br/>
            </w:r>
            <w:r>
              <w:rPr>
                <w:rFonts w:ascii="Times New Roman"/>
                <w:b w:val="false"/>
                <w:i w:val="false"/>
                <w:color w:val="000000"/>
                <w:sz w:val="20"/>
              </w:rPr>
              <w:t>1-қосымша</w:t>
            </w:r>
          </w:p>
        </w:tc>
      </w:tr>
    </w:tbl>
    <w:bookmarkStart w:name="z23" w:id="7"/>
    <w:p>
      <w:pPr>
        <w:spacing w:after="0"/>
        <w:ind w:left="0"/>
        <w:jc w:val="left"/>
      </w:pPr>
      <w:r>
        <w:rPr>
          <w:rFonts w:ascii="Times New Roman"/>
          <w:b/>
          <w:i w:val="false"/>
          <w:color w:val="000000"/>
        </w:rPr>
        <w:t xml:space="preserve">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–Өлшемшарттар)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(бұдан әрі – Кодекс),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"Тексеру парағының нысанын бекіту туралы"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 </w:t>
      </w:r>
    </w:p>
    <w:bookmarkStart w:name="z26" w:id="9"/>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9"/>
    <w:bookmarkStart w:name="z27"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28" w:id="11"/>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29" w:id="12"/>
    <w:p>
      <w:pPr>
        <w:spacing w:after="0"/>
        <w:ind w:left="0"/>
        <w:jc w:val="both"/>
      </w:pPr>
      <w:r>
        <w:rPr>
          <w:rFonts w:ascii="Times New Roman"/>
          <w:b w:val="false"/>
          <w:i w:val="false"/>
          <w:color w:val="000000"/>
          <w:sz w:val="28"/>
        </w:rPr>
        <w:t>
      3) бақылау және қадағалау субъектілері (объектілері) – авторлық қадағалауды жүзеге асыратын тұлғалар; жобалау және құрылыс салу процесіне қатысушы инженер-техник жұмыскерлерді аттестаттау бойынша мемлекеттік емес аттестаттау орталықтары; жобалау ұйымы (бас жобалаушы);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 лицензиаттар; мердігер (бас мердігер); құрылыс жобаларына ведомстводан тыс кешенді сараптама жүргізетін заңды тұлғалары; құрылыс объектілерінің жобаларын басқару бойынша инжинирингтік қызметтер көрсететін ұйымдар; тапсырыс беруші (құрылыс салушы); техникалық қадағалауды жүзеге асыратын заңды және жеке тұлғалар;</w:t>
      </w:r>
    </w:p>
    <w:bookmarkEnd w:id="12"/>
    <w:bookmarkStart w:name="z30" w:id="13"/>
    <w:p>
      <w:pPr>
        <w:spacing w:after="0"/>
        <w:ind w:left="0"/>
        <w:jc w:val="both"/>
      </w:pPr>
      <w:r>
        <w:rPr>
          <w:rFonts w:ascii="Times New Roman"/>
          <w:b w:val="false"/>
          <w:i w:val="false"/>
          <w:color w:val="000000"/>
          <w:sz w:val="28"/>
        </w:rPr>
        <w:t>
      4) елеулі бұзушылықтар – сәулет, қала құрылысы саласындағы нормативтік құқықтық актілерде белгіленген дөрекі болып табылмайтын, дұрыс емес есептілік пен мониторинг ұсынумен, атқарушылық құжаттаманың уақтылы және дұрыс ресімделмеуімен байланысты бұзушылықтар, сондай-ақ сәулет, қала құрылысы және құрылыс саласындағы бұзушылықтардың алдын алуға және олардың алдын алуға бағытталған талаптар адамның қолайлы мекендеу ортасы мен тыныс-тіршілігінің жай-күйінің нашарлауына әкеп соқтыратын бұзушылықтар;</w:t>
      </w:r>
    </w:p>
    <w:bookmarkEnd w:id="13"/>
    <w:bookmarkStart w:name="z31" w:id="14"/>
    <w:p>
      <w:pPr>
        <w:spacing w:after="0"/>
        <w:ind w:left="0"/>
        <w:jc w:val="both"/>
      </w:pPr>
      <w:r>
        <w:rPr>
          <w:rFonts w:ascii="Times New Roman"/>
          <w:b w:val="false"/>
          <w:i w:val="false"/>
          <w:color w:val="000000"/>
          <w:sz w:val="28"/>
        </w:rPr>
        <w:t>
      5) елеусіз бұзушылықтар – елеулі және өрескел бұзушылықтарға жатпайтын, бірақ жеке және заңды тұлғалардың, мемлекеттің заңды мүдделеріне нұқсан келтіруге әкеп соғатын талаптарды бұзу;</w:t>
      </w:r>
    </w:p>
    <w:bookmarkEnd w:id="14"/>
    <w:bookmarkStart w:name="z32" w:id="15"/>
    <w:p>
      <w:pPr>
        <w:spacing w:after="0"/>
        <w:ind w:left="0"/>
        <w:jc w:val="both"/>
      </w:pPr>
      <w:r>
        <w:rPr>
          <w:rFonts w:ascii="Times New Roman"/>
          <w:b w:val="false"/>
          <w:i w:val="false"/>
          <w:color w:val="000000"/>
          <w:sz w:val="28"/>
        </w:rPr>
        <w:t>
      6) өрескел бұзушылықтар – техногендік оқиғалармен, мемлекеттік мүдделерге, заңды және жеке тұлғаларға залал келтірумен, азаматтар мен қоғамның құқықтары мен заңды мүдделеріне нұқсан келтірумен байланысты, сәулет, қала құрылысы және өмірлік циклдің барлық кезеңдерінде құрылыс саласындағы нормативтік құқықтық актілерде белгіленген талаптарды бұзу нәтижесінде туындаған, адамның өмір сүруі мен өмір сүруінің қолайлы ортасының жай-күйінің нашарлауына әкеп соққан іс-әрекеттер, объектінің беріктігін, тұрақтылығы мен сенімділігін қамтамасыз ету, құрылыс конструкцияларының жол берілмейтін шамасын деформациялау, іргелес аумақтың ғимаратының немесе құрылысының және геологиялық массивтерінің негіздері;</w:t>
      </w:r>
    </w:p>
    <w:bookmarkEnd w:id="15"/>
    <w:bookmarkStart w:name="z33" w:id="16"/>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34" w:id="17"/>
    <w:p>
      <w:pPr>
        <w:spacing w:after="0"/>
        <w:ind w:left="0"/>
        <w:jc w:val="both"/>
      </w:pPr>
      <w:r>
        <w:rPr>
          <w:rFonts w:ascii="Times New Roman"/>
          <w:b w:val="false"/>
          <w:i w:val="false"/>
          <w:color w:val="000000"/>
          <w:sz w:val="28"/>
        </w:rPr>
        <w:t>
      8)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7"/>
    <w:bookmarkStart w:name="z35" w:id="1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8"/>
    <w:bookmarkStart w:name="z36" w:id="19"/>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9"/>
    <w:bookmarkStart w:name="z37" w:id="20"/>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тексерулерді (бұдан әрі – Талаптарға сәйкестігін тексеру)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20"/>
    <w:bookmarkStart w:name="z38" w:id="21"/>
    <w:p>
      <w:pPr>
        <w:spacing w:after="0"/>
        <w:ind w:left="0"/>
        <w:jc w:val="both"/>
      </w:pPr>
      <w:r>
        <w:rPr>
          <w:rFonts w:ascii="Times New Roman"/>
          <w:b w:val="false"/>
          <w:i w:val="false"/>
          <w:color w:val="000000"/>
          <w:sz w:val="28"/>
        </w:rPr>
        <w:t>
      12)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40" w:id="22"/>
    <w:p>
      <w:pPr>
        <w:spacing w:after="0"/>
        <w:ind w:left="0"/>
        <w:jc w:val="both"/>
      </w:pPr>
      <w:r>
        <w:rPr>
          <w:rFonts w:ascii="Times New Roman"/>
          <w:b w:val="false"/>
          <w:i w:val="false"/>
          <w:color w:val="000000"/>
          <w:sz w:val="28"/>
        </w:rPr>
        <w:t>
      3. Өлшемшарттар объективті және субъективті өлшемшарттар арқылы қалыптасады.</w:t>
      </w:r>
    </w:p>
    <w:bookmarkEnd w:id="22"/>
    <w:bookmarkStart w:name="z41" w:id="23"/>
    <w:p>
      <w:pPr>
        <w:spacing w:after="0"/>
        <w:ind w:left="0"/>
        <w:jc w:val="left"/>
      </w:pPr>
      <w:r>
        <w:rPr>
          <w:rFonts w:ascii="Times New Roman"/>
          <w:b/>
          <w:i w:val="false"/>
          <w:color w:val="000000"/>
        </w:rPr>
        <w:t xml:space="preserve"> 2-тарау. Объективті өлшемшарттар</w:t>
      </w:r>
    </w:p>
    <w:bookmarkEnd w:id="23"/>
    <w:bookmarkStart w:name="z42" w:id="24"/>
    <w:p>
      <w:pPr>
        <w:spacing w:after="0"/>
        <w:ind w:left="0"/>
        <w:jc w:val="both"/>
      </w:pPr>
      <w:r>
        <w:rPr>
          <w:rFonts w:ascii="Times New Roman"/>
          <w:b w:val="false"/>
          <w:i w:val="false"/>
          <w:color w:val="000000"/>
          <w:sz w:val="28"/>
        </w:rPr>
        <w:t>
      4. Сәулет, қала құрылысы және құрылыс саласындағы бақылау және қадағалау субъектілерін (объектілерін) объективті өлшемшарттар бойынша мынадай тәуекел дәрежелерінің біріне жатқызады:</w:t>
      </w:r>
    </w:p>
    <w:bookmarkEnd w:id="24"/>
    <w:bookmarkStart w:name="z43" w:id="25"/>
    <w:p>
      <w:pPr>
        <w:spacing w:after="0"/>
        <w:ind w:left="0"/>
        <w:jc w:val="both"/>
      </w:pPr>
      <w:r>
        <w:rPr>
          <w:rFonts w:ascii="Times New Roman"/>
          <w:b w:val="false"/>
          <w:i w:val="false"/>
          <w:color w:val="000000"/>
          <w:sz w:val="28"/>
        </w:rPr>
        <w:t>
      1) жоғары тәуекел;</w:t>
      </w:r>
    </w:p>
    <w:bookmarkEnd w:id="25"/>
    <w:bookmarkStart w:name="z44" w:id="26"/>
    <w:p>
      <w:pPr>
        <w:spacing w:after="0"/>
        <w:ind w:left="0"/>
        <w:jc w:val="both"/>
      </w:pPr>
      <w:r>
        <w:rPr>
          <w:rFonts w:ascii="Times New Roman"/>
          <w:b w:val="false"/>
          <w:i w:val="false"/>
          <w:color w:val="000000"/>
          <w:sz w:val="28"/>
        </w:rPr>
        <w:t>
      2) орташа тәуекел;</w:t>
      </w:r>
    </w:p>
    <w:bookmarkEnd w:id="26"/>
    <w:bookmarkStart w:name="z45" w:id="27"/>
    <w:p>
      <w:pPr>
        <w:spacing w:after="0"/>
        <w:ind w:left="0"/>
        <w:jc w:val="both"/>
      </w:pPr>
      <w:r>
        <w:rPr>
          <w:rFonts w:ascii="Times New Roman"/>
          <w:b w:val="false"/>
          <w:i w:val="false"/>
          <w:color w:val="000000"/>
          <w:sz w:val="28"/>
        </w:rPr>
        <w:t>
      3) төмен тәуекел.</w:t>
      </w:r>
    </w:p>
    <w:bookmarkEnd w:id="27"/>
    <w:p>
      <w:pPr>
        <w:spacing w:after="0"/>
        <w:ind w:left="0"/>
        <w:jc w:val="both"/>
      </w:pPr>
      <w:r>
        <w:rPr>
          <w:rFonts w:ascii="Times New Roman"/>
          <w:b w:val="false"/>
          <w:i w:val="false"/>
          <w:color w:val="000000"/>
          <w:sz w:val="28"/>
        </w:rPr>
        <w:t>
      Тәуекелдің жоғары дәрежесіне мыналар жатады:</w:t>
      </w:r>
    </w:p>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қағидаларында белгіленген,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жауапкершіліктің I (жоғары) және II (қалыпты) деңгейлеріндегі объектілер (Нормативтік құқықтық актілерді мемлекеттік тіркеу тізілімінде № 10666 болып тіркелген) (бұдан әрі – Ғимараттар мен құрылыстарды күрделі объектілерге жатқызу қағидалары);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өндірістік және тұрғын үй-азаматтық мақсаттағы технологиялық күрделі объектілер;</w:t>
      </w:r>
    </w:p>
    <w:p>
      <w:pPr>
        <w:spacing w:after="0"/>
        <w:ind w:left="0"/>
        <w:jc w:val="both"/>
      </w:pPr>
      <w:r>
        <w:rPr>
          <w:rFonts w:ascii="Times New Roman"/>
          <w:b w:val="false"/>
          <w:i w:val="false"/>
          <w:color w:val="000000"/>
          <w:sz w:val="28"/>
        </w:rPr>
        <w:t>
      мемлекеттік инвестициялар және квазимемлекеттік сектор субъектілерінің қаражаты есебінен қаржыландырылатын объектілер;</w:t>
      </w:r>
    </w:p>
    <w:p>
      <w:pPr>
        <w:spacing w:after="0"/>
        <w:ind w:left="0"/>
        <w:jc w:val="both"/>
      </w:pPr>
      <w:r>
        <w:rPr>
          <w:rFonts w:ascii="Times New Roman"/>
          <w:b w:val="false"/>
          <w:i w:val="false"/>
          <w:color w:val="000000"/>
          <w:sz w:val="28"/>
        </w:rPr>
        <w:t>
      құрылыстың нормативтік ұзақтығы 9 айдан асатын объектілер;</w:t>
      </w:r>
    </w:p>
    <w:p>
      <w:pPr>
        <w:spacing w:after="0"/>
        <w:ind w:left="0"/>
        <w:jc w:val="both"/>
      </w:pPr>
      <w:r>
        <w:rPr>
          <w:rFonts w:ascii="Times New Roman"/>
          <w:b w:val="false"/>
          <w:i w:val="false"/>
          <w:color w:val="000000"/>
          <w:sz w:val="28"/>
        </w:rPr>
        <w:t>
      құрылыс-монтаждау жұмыстары 6 айдан астам уақытқа тоқтатылған объектілер.</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техникалық күрделі жауапкершілікке жатпайтын II (қалыпты) жауапкершілік деңгейінің объектілері;</w:t>
      </w:r>
    </w:p>
    <w:p>
      <w:pPr>
        <w:spacing w:after="0"/>
        <w:ind w:left="0"/>
        <w:jc w:val="both"/>
      </w:pPr>
      <w:r>
        <w:rPr>
          <w:rFonts w:ascii="Times New Roman"/>
          <w:b w:val="false"/>
          <w:i w:val="false"/>
          <w:color w:val="000000"/>
          <w:sz w:val="28"/>
        </w:rPr>
        <w:t>
      құрылыстың нормативтік ұзақтығы 6 айдан асатын объектілер;</w:t>
      </w:r>
    </w:p>
    <w:p>
      <w:pPr>
        <w:spacing w:after="0"/>
        <w:ind w:left="0"/>
        <w:jc w:val="both"/>
      </w:pPr>
      <w:r>
        <w:rPr>
          <w:rFonts w:ascii="Times New Roman"/>
          <w:b w:val="false"/>
          <w:i w:val="false"/>
          <w:color w:val="000000"/>
          <w:sz w:val="28"/>
        </w:rPr>
        <w:t>
      құрылыс-монтаждау жұмыстары 3 айдан астам уақытқа тоқтатылған объектілер.</w:t>
      </w:r>
    </w:p>
    <w:p>
      <w:pPr>
        <w:spacing w:after="0"/>
        <w:ind w:left="0"/>
        <w:jc w:val="both"/>
      </w:pPr>
      <w:r>
        <w:rPr>
          <w:rFonts w:ascii="Times New Roman"/>
          <w:b w:val="false"/>
          <w:i w:val="false"/>
          <w:color w:val="000000"/>
          <w:sz w:val="28"/>
        </w:rPr>
        <w:t>
      Төмен тәуекел дәрежесіне мыналар жатады:</w:t>
      </w:r>
    </w:p>
    <w:p>
      <w:pPr>
        <w:spacing w:after="0"/>
        <w:ind w:left="0"/>
        <w:jc w:val="both"/>
      </w:pPr>
      <w:r>
        <w:rPr>
          <w:rFonts w:ascii="Times New Roman"/>
          <w:b w:val="false"/>
          <w:i w:val="false"/>
          <w:color w:val="000000"/>
          <w:sz w:val="28"/>
        </w:rPr>
        <w:t>
      Ғимараттар мен құрылыстарды күрделі объектілерге жатқызу қағидаларында белгіленген жауапкершіліктің III (төмендетілген) деңгейіндегі объектілер;</w:t>
      </w:r>
    </w:p>
    <w:p>
      <w:pPr>
        <w:spacing w:after="0"/>
        <w:ind w:left="0"/>
        <w:jc w:val="both"/>
      </w:pPr>
      <w:r>
        <w:rPr>
          <w:rFonts w:ascii="Times New Roman"/>
          <w:b w:val="false"/>
          <w:i w:val="false"/>
          <w:color w:val="000000"/>
          <w:sz w:val="28"/>
        </w:rPr>
        <w:t>
      құрылыстың нормативтік ұзақтығы 4 айдан асатын объектілер.</w:t>
      </w:r>
    </w:p>
    <w:bookmarkStart w:name="z46" w:id="28"/>
    <w:p>
      <w:pPr>
        <w:spacing w:after="0"/>
        <w:ind w:left="0"/>
        <w:jc w:val="both"/>
      </w:pPr>
      <w:r>
        <w:rPr>
          <w:rFonts w:ascii="Times New Roman"/>
          <w:b w:val="false"/>
          <w:i w:val="false"/>
          <w:color w:val="000000"/>
          <w:sz w:val="28"/>
        </w:rPr>
        <w:t>
      5. Объективті өлшемшарттар бойынша тәуекелдің жоғары және орташа дәрежелеріне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және жоспардан тыс тексеру жүргізіледі.</w:t>
      </w:r>
    </w:p>
    <w:bookmarkEnd w:id="28"/>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қызметі салаларында талаптарға сәйкестігіне тексеру және жоспардан тыс тексеру жүргізіледі.</w:t>
      </w:r>
    </w:p>
    <w:bookmarkStart w:name="z47" w:id="29"/>
    <w:p>
      <w:pPr>
        <w:spacing w:after="0"/>
        <w:ind w:left="0"/>
        <w:jc w:val="left"/>
      </w:pPr>
      <w:r>
        <w:rPr>
          <w:rFonts w:ascii="Times New Roman"/>
          <w:b/>
          <w:i w:val="false"/>
          <w:color w:val="000000"/>
        </w:rPr>
        <w:t xml:space="preserve"> 3-тарау. Субъективті өлшемшарттар</w:t>
      </w:r>
    </w:p>
    <w:bookmarkEnd w:id="29"/>
    <w:bookmarkStart w:name="z48" w:id="30"/>
    <w:p>
      <w:pPr>
        <w:spacing w:after="0"/>
        <w:ind w:left="0"/>
        <w:jc w:val="both"/>
      </w:pPr>
      <w:r>
        <w:rPr>
          <w:rFonts w:ascii="Times New Roman"/>
          <w:b w:val="false"/>
          <w:i w:val="false"/>
          <w:color w:val="000000"/>
          <w:sz w:val="28"/>
        </w:rPr>
        <w:t xml:space="preserve">
      6.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w:t>
      </w:r>
    </w:p>
    <w:bookmarkEnd w:id="30"/>
    <w:bookmarkStart w:name="z49" w:id="31"/>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31"/>
    <w:bookmarkStart w:name="z50" w:id="32"/>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32"/>
    <w:bookmarkStart w:name="z51" w:id="33"/>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33"/>
    <w:bookmarkStart w:name="z52" w:id="34"/>
    <w:p>
      <w:pPr>
        <w:spacing w:after="0"/>
        <w:ind w:left="0"/>
        <w:jc w:val="both"/>
      </w:pPr>
      <w:r>
        <w:rPr>
          <w:rFonts w:ascii="Times New Roman"/>
          <w:b w:val="false"/>
          <w:i w:val="false"/>
          <w:color w:val="000000"/>
          <w:sz w:val="28"/>
        </w:rPr>
        <w:t>
      4) мемлекеттік органдардың ресми интернет-ресурстарын талдау.</w:t>
      </w:r>
    </w:p>
    <w:bookmarkEnd w:id="34"/>
    <w:bookmarkStart w:name="z53" w:id="35"/>
    <w:p>
      <w:pPr>
        <w:spacing w:after="0"/>
        <w:ind w:left="0"/>
        <w:jc w:val="both"/>
      </w:pPr>
      <w:r>
        <w:rPr>
          <w:rFonts w:ascii="Times New Roman"/>
          <w:b w:val="false"/>
          <w:i w:val="false"/>
          <w:color w:val="000000"/>
          <w:sz w:val="28"/>
        </w:rPr>
        <w:t>
      Талаптарға сәйкестігіне тексеру жүргізу үшін субъективті өлшемшарттар бойынша тәуекелдер дәрежесін бағалауға мынадай ақпарат көздері:</w:t>
      </w:r>
    </w:p>
    <w:bookmarkEnd w:id="35"/>
    <w:bookmarkStart w:name="z54" w:id="36"/>
    <w:p>
      <w:pPr>
        <w:spacing w:after="0"/>
        <w:ind w:left="0"/>
        <w:jc w:val="both"/>
      </w:pPr>
      <w:r>
        <w:rPr>
          <w:rFonts w:ascii="Times New Roman"/>
          <w:b w:val="false"/>
          <w:i w:val="false"/>
          <w:color w:val="000000"/>
          <w:sz w:val="28"/>
        </w:rPr>
        <w:t>
      1) расталған шағымдар мен өтініштердің болуы және саны;</w:t>
      </w:r>
    </w:p>
    <w:bookmarkEnd w:id="36"/>
    <w:bookmarkStart w:name="z55" w:id="37"/>
    <w:p>
      <w:pPr>
        <w:spacing w:after="0"/>
        <w:ind w:left="0"/>
        <w:jc w:val="both"/>
      </w:pPr>
      <w:r>
        <w:rPr>
          <w:rFonts w:ascii="Times New Roman"/>
          <w:b w:val="false"/>
          <w:i w:val="false"/>
          <w:color w:val="000000"/>
          <w:sz w:val="28"/>
        </w:rPr>
        <w:t>
      2) мемлекеттік органдардың ресми интернет-ресурстарын талдау;</w:t>
      </w:r>
    </w:p>
    <w:bookmarkEnd w:id="37"/>
    <w:bookmarkStart w:name="z56" w:id="38"/>
    <w:p>
      <w:pPr>
        <w:spacing w:after="0"/>
        <w:ind w:left="0"/>
        <w:jc w:val="both"/>
      </w:pPr>
      <w:r>
        <w:rPr>
          <w:rFonts w:ascii="Times New Roman"/>
          <w:b w:val="false"/>
          <w:i w:val="false"/>
          <w:color w:val="000000"/>
          <w:sz w:val="28"/>
        </w:rPr>
        <w:t>
      3) бақылау және қадағалау субъектілеріне (объектілеріне) алдыңғы тексерулер мен бару арқылы профилактикалық бақылаудың нәтижелері.</w:t>
      </w:r>
    </w:p>
    <w:bookmarkEnd w:id="38"/>
    <w:bookmarkStart w:name="z57" w:id="39"/>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39"/>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58" w:id="40"/>
    <w:p>
      <w:pPr>
        <w:spacing w:after="0"/>
        <w:ind w:left="0"/>
        <w:jc w:val="both"/>
      </w:pPr>
      <w:r>
        <w:rPr>
          <w:rFonts w:ascii="Times New Roman"/>
          <w:b w:val="false"/>
          <w:i w:val="false"/>
          <w:color w:val="000000"/>
          <w:sz w:val="28"/>
        </w:rPr>
        <w:t>
      8.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40"/>
    <w:p>
      <w:pPr>
        <w:spacing w:after="0"/>
        <w:ind w:left="0"/>
        <w:jc w:val="both"/>
      </w:pPr>
      <w:r>
        <w:rPr>
          <w:rFonts w:ascii="Times New Roman"/>
          <w:b w:val="false"/>
          <w:i w:val="false"/>
          <w:color w:val="000000"/>
          <w:sz w:val="28"/>
        </w:rPr>
        <w:t xml:space="preserve">
      Сәулет, қала құрылысы және құрылыс саласындағы заңнама талаптарын, сондай-ақ өрескел, елеулі, елеусіз мемлекеттік нормативтерді бұзушылықтарды бөлу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Start w:name="z59" w:id="41"/>
    <w:p>
      <w:pPr>
        <w:spacing w:after="0"/>
        <w:ind w:left="0"/>
        <w:jc w:val="both"/>
      </w:pPr>
      <w:r>
        <w:rPr>
          <w:rFonts w:ascii="Times New Roman"/>
          <w:b w:val="false"/>
          <w:i w:val="false"/>
          <w:color w:val="000000"/>
          <w:sz w:val="28"/>
        </w:rPr>
        <w:t>
      9.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1"/>
    <w:bookmarkStart w:name="z60" w:id="42"/>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End w:id="42"/>
    <w:bookmarkStart w:name="z61" w:id="43"/>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3"/>
    <w:bookmarkStart w:name="z62" w:id="44"/>
    <w:p>
      <w:pPr>
        <w:spacing w:after="0"/>
        <w:ind w:left="0"/>
        <w:jc w:val="both"/>
      </w:pPr>
      <w:r>
        <w:rPr>
          <w:rFonts w:ascii="Times New Roman"/>
          <w:b w:val="false"/>
          <w:i w:val="false"/>
          <w:color w:val="000000"/>
          <w:sz w:val="28"/>
        </w:rPr>
        <w:t xml:space="preserve">
      2) тәуекел дәрежесінің көрсеткіші 31-ден 70-ті қоса алғанға дейін болған кезде – тәуекелдің орташа дәрежесіне; </w:t>
      </w:r>
    </w:p>
    <w:bookmarkEnd w:id="44"/>
    <w:bookmarkStart w:name="z63" w:id="45"/>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65" w:id="46"/>
    <w:p>
      <w:pPr>
        <w:spacing w:after="0"/>
        <w:ind w:left="0"/>
        <w:jc w:val="both"/>
      </w:pPr>
      <w:r>
        <w:rPr>
          <w:rFonts w:ascii="Times New Roman"/>
          <w:b w:val="false"/>
          <w:i w:val="false"/>
          <w:color w:val="000000"/>
          <w:sz w:val="28"/>
        </w:rPr>
        <w:t>
      11.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6"/>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7" w:id="47"/>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68" w:id="48"/>
    <w:p>
      <w:pPr>
        <w:spacing w:after="0"/>
        <w:ind w:left="0"/>
        <w:jc w:val="left"/>
      </w:pPr>
      <w:r>
        <w:rPr>
          <w:rFonts w:ascii="Times New Roman"/>
          <w:b/>
          <w:i w:val="false"/>
          <w:color w:val="000000"/>
        </w:rPr>
        <w:t xml:space="preserve"> 4-тарау. Тексеру парақтары</w:t>
      </w:r>
    </w:p>
    <w:bookmarkEnd w:id="48"/>
    <w:bookmarkStart w:name="z69" w:id="49"/>
    <w:p>
      <w:pPr>
        <w:spacing w:after="0"/>
        <w:ind w:left="0"/>
        <w:jc w:val="both"/>
      </w:pPr>
      <w:r>
        <w:rPr>
          <w:rFonts w:ascii="Times New Roman"/>
          <w:b w:val="false"/>
          <w:i w:val="false"/>
          <w:color w:val="000000"/>
          <w:sz w:val="28"/>
        </w:rPr>
        <w:t>
      14. Тәуекелдің жоғары дәрежесіне жатқызылған бақылау және қадағалау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49"/>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bookmarkStart w:name="z70" w:id="50"/>
    <w:p>
      <w:pPr>
        <w:spacing w:after="0"/>
        <w:ind w:left="0"/>
        <w:jc w:val="left"/>
      </w:pPr>
      <w:r>
        <w:rPr>
          <w:rFonts w:ascii="Times New Roman"/>
          <w:b/>
          <w:i w:val="false"/>
          <w:color w:val="000000"/>
        </w:rPr>
        <w:t xml:space="preserve"> 5-тарау. Тәуекелдерді басқару</w:t>
      </w:r>
    </w:p>
    <w:bookmarkEnd w:id="50"/>
    <w:bookmarkStart w:name="z71" w:id="51"/>
    <w:p>
      <w:pPr>
        <w:spacing w:after="0"/>
        <w:ind w:left="0"/>
        <w:jc w:val="both"/>
      </w:pPr>
      <w:r>
        <w:rPr>
          <w:rFonts w:ascii="Times New Roman"/>
          <w:b w:val="false"/>
          <w:i w:val="false"/>
          <w:color w:val="000000"/>
          <w:sz w:val="28"/>
        </w:rPr>
        <w:t>
      15.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51"/>
    <w:bookmarkStart w:name="z72" w:id="52"/>
    <w:p>
      <w:pPr>
        <w:spacing w:after="0"/>
        <w:ind w:left="0"/>
        <w:jc w:val="both"/>
      </w:pPr>
      <w:r>
        <w:rPr>
          <w:rFonts w:ascii="Times New Roman"/>
          <w:b w:val="false"/>
          <w:i w:val="false"/>
          <w:color w:val="000000"/>
          <w:sz w:val="28"/>
        </w:rPr>
        <w:t>
      16.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52"/>
    <w:bookmarkStart w:name="z73" w:id="5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53"/>
    <w:bookmarkStart w:name="z74" w:id="5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76" w:id="55"/>
    <w:p>
      <w:pPr>
        <w:spacing w:after="0"/>
        <w:ind w:left="0"/>
        <w:jc w:val="both"/>
      </w:pPr>
      <w:r>
        <w:rPr>
          <w:rFonts w:ascii="Times New Roman"/>
          <w:b w:val="false"/>
          <w:i w:val="false"/>
          <w:color w:val="000000"/>
          <w:sz w:val="28"/>
        </w:rPr>
        <w:t>
      17. Бақылау және қадағалау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55"/>
    <w:bookmarkStart w:name="z77" w:id="56"/>
    <w:p>
      <w:pPr>
        <w:spacing w:after="0"/>
        <w:ind w:left="0"/>
        <w:jc w:val="both"/>
      </w:pPr>
      <w:r>
        <w:rPr>
          <w:rFonts w:ascii="Times New Roman"/>
          <w:b w:val="false"/>
          <w:i w:val="false"/>
          <w:color w:val="000000"/>
          <w:sz w:val="28"/>
        </w:rPr>
        <w:t>
      Жеңілдететін индикаторларға:</w:t>
      </w:r>
    </w:p>
    <w:bookmarkEnd w:id="56"/>
    <w:bookmarkStart w:name="z78" w:id="57"/>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57"/>
    <w:bookmarkStart w:name="z79" w:id="58"/>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w:t>
      </w:r>
    </w:p>
    <w:bookmarkEnd w:id="58"/>
    <w:bookmarkStart w:name="z80" w:id="59"/>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59"/>
    <w:bookmarkStart w:name="z81" w:id="60"/>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60"/>
    <w:bookmarkStart w:name="z82" w:id="61"/>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6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4" w:id="62"/>
    <w:p>
      <w:pPr>
        <w:spacing w:after="0"/>
        <w:ind w:left="0"/>
        <w:jc w:val="left"/>
      </w:pPr>
      <w:r>
        <w:rPr>
          <w:rFonts w:ascii="Times New Roman"/>
          <w:b/>
          <w:i w:val="false"/>
          <w:color w:val="000000"/>
        </w:rPr>
        <w:t xml:space="preserve"> Бақылау және қадағалау субъектісіне (объектісіне) бару арқылы профилактикалық бақылау жүргізу үшін сәулет, қала құрылысы және құрылыс саласындағы талаптарды бұзу дәрежелері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 </w:t>
            </w:r>
          </w:p>
          <w:p>
            <w:pPr>
              <w:spacing w:after="20"/>
              <w:ind w:left="20"/>
              <w:jc w:val="both"/>
            </w:pPr>
            <w:r>
              <w:rPr>
                <w:rFonts w:ascii="Times New Roman"/>
                <w:b w:val="false"/>
                <w:i w:val="false"/>
                <w:color w:val="000000"/>
                <w:sz w:val="20"/>
              </w:rPr>
              <w:t>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жүргізу үшін шынайы бастапқы деректерді, мұрағат материалдарын сарапшыға (сарапшыларға) ұсынуды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 жобалаушы)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өндірістік ғимараттарға, құрылыстар мен үй-жайларға халықтың жүріп-тұруы шектеулi топтарының қолжетімділігін қамтамасыз етпей елді мекендерді жобалау, тұрғын аудандарды қалыптастыру, қайта игерілетін және реконструкцияланатын аумақтарды және елді мекендерді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шектеулi топтарының жеке автокөлік құралдары үшін орындары жоқ тұрғын және қоғамдық ғимараттардың аумағында орналасатын автомобиль тұрақтарын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жалпы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 қағу, қадаларды зерттеп-қарау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 жұмыстары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қосылыстарды коррозиядан қорғау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жіктер мен тораптарды тұтас бекіту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тартылатын болттарға монтаждалатын қосылыстарды орындау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бұйымдарды, конструкцияларды, инженерлік жүйелер, және жабдықтарды сынау актілерінің (хаттамалары)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дайындығы туралы жазбаша хабарламаның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кезеңінде анықталған ақауларды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 (жобаны әзірлеуші) не авторлық қадағалау жүргізуге құқығы бар аттестатталған сарапшы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орындайтын ғимараттар мен құрылыстардың сенімділігі мен тұрақтылығын техникалық тексеру жөніндегі сараптама қорытындысында қол қою және дербес мөртабанның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86" w:id="63"/>
    <w:p>
      <w:pPr>
        <w:spacing w:after="0"/>
        <w:ind w:left="0"/>
        <w:jc w:val="left"/>
      </w:pPr>
      <w:r>
        <w:rPr>
          <w:rFonts w:ascii="Times New Roman"/>
          <w:b/>
          <w:i w:val="false"/>
          <w:color w:val="000000"/>
        </w:rPr>
        <w:t xml:space="preserve"> Талаптарға сәйкестігін тексеруді жүргізу үшін сәулет, қала құрылысы және құрылыс саласындағы талаптарды бұзу дәрежелері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(құрылыс салушы)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 (бас жобалаушы)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(бас мердігер)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және өзге де материалдарды жасау мен ресімдеуге қажетті лицензиялық бағдарламалық жасақтамасы бар дербес компьютерлердің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жобаларын басқару жөніндегі инжинирингтік қызметтер көрсететін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p>
          <w:p>
            <w:pPr>
              <w:spacing w:after="20"/>
              <w:ind w:left="20"/>
              <w:jc w:val="both"/>
            </w:pP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p>
            <w:pPr>
              <w:spacing w:after="20"/>
              <w:ind w:left="20"/>
              <w:jc w:val="both"/>
            </w:pP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w:t>
            </w:r>
          </w:p>
          <w:p>
            <w:pPr>
              <w:spacing w:after="20"/>
              <w:ind w:left="20"/>
              <w:jc w:val="both"/>
            </w:pPr>
            <w:r>
              <w:rPr>
                <w:rFonts w:ascii="Times New Roman"/>
                <w:b w:val="false"/>
                <w:i w:val="false"/>
                <w:color w:val="000000"/>
                <w:sz w:val="20"/>
              </w:rPr>
              <w:t>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 Бұл ретте тестілеу және оқыту өткізуге арналған үй-жайлар біріктірілуі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алаңы бір жұмыскерге 6 м2, кресло-арбаларды пайдаланып жұмыс істейтін мүгедектер үшін 7,65 м2 деген есеп бойынша талаптарды қанағаттандыратын материалдық-техникалық жарақтандырудың, оның ішінде кемінде 10 (он) орынның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 Құрылыс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 Сәулет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тиісті салада маман лауазымында объектілерді жобалау бойынша үш жылдан кем емес жұмыс тәжірибесі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 Құрылыс саласында мамандығы бойынша, жұмыс бағытына байланысты жоғары білім;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 бойынша: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интернет-ресурстарда және мемлекеттік органдардың ақпараттық жүйелерінде сәулет, қала құрылысы және құрылыс қызметі саласындағы бұзушылықтар туралы ресми деректердің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88" w:id="64"/>
    <w:p>
      <w:pPr>
        <w:spacing w:after="0"/>
        <w:ind w:left="0"/>
        <w:jc w:val="left"/>
      </w:pPr>
      <w:r>
        <w:rPr>
          <w:rFonts w:ascii="Times New Roman"/>
          <w:b/>
          <w:i w:val="false"/>
          <w:color w:val="000000"/>
        </w:rPr>
        <w:t xml:space="preserve"> Сәулет, қала құрылысы және құрылыс саласындағы субъективті өлшемшарттар бойынша тәуекел дәрежесін айқындауға арналған субъективті өлшемшарттар тізбесі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w:t>
      </w:r>
    </w:p>
    <w:bookmarkEnd w:id="64"/>
    <w:p>
      <w:pPr>
        <w:spacing w:after="0"/>
        <w:ind w:left="0"/>
        <w:jc w:val="both"/>
      </w:pPr>
      <w:r>
        <w:rPr>
          <w:rFonts w:ascii="Times New Roman"/>
          <w:b w:val="false"/>
          <w:i w:val="false"/>
          <w:color w:val="000000"/>
          <w:sz w:val="28"/>
        </w:rPr>
        <w:t>
      Талаптарға сәйкестігін тексеру үшін бақылау және қадағалау субъектілеріне (объектілеріне)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ұйымына (бас жобалаушы)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сараптаманың оң қорытындысының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болуын қадағалау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бар-жоғын қадағалау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субъектілерге қатысты тексеру </w:t>
            </w:r>
            <w:r>
              <w:br/>
            </w:r>
            <w:r>
              <w:rPr>
                <w:rFonts w:ascii="Times New Roman"/>
                <w:b w:val="false"/>
                <w:i w:val="false"/>
                <w:color w:val="000000"/>
                <w:sz w:val="20"/>
              </w:rPr>
              <w:t xml:space="preserve">жүргізу кезіндегі сәулет, қала </w:t>
            </w:r>
            <w:r>
              <w:br/>
            </w:r>
            <w:r>
              <w:rPr>
                <w:rFonts w:ascii="Times New Roman"/>
                <w:b w:val="false"/>
                <w:i w:val="false"/>
                <w:color w:val="000000"/>
                <w:sz w:val="20"/>
              </w:rPr>
              <w:t xml:space="preserve">құрылысы және құрылыс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0" w:id="65"/>
    <w:p>
      <w:pPr>
        <w:spacing w:after="0"/>
        <w:ind w:left="0"/>
        <w:jc w:val="left"/>
      </w:pPr>
      <w:r>
        <w:rPr>
          <w:rFonts w:ascii="Times New Roman"/>
          <w:b/>
          <w:i w:val="false"/>
          <w:color w:val="000000"/>
        </w:rPr>
        <w:t xml:space="preserve"> Сәулет, қала құрылысы және құрылыс саласындағы субъективті өлшемшарттар бойынша тәуекел дәрежесін айқындауға арналған субъективті өлшемшарттар тізбесі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w:t>
      </w:r>
    </w:p>
    <w:bookmarkEnd w:id="65"/>
    <w:p>
      <w:pPr>
        <w:spacing w:after="0"/>
        <w:ind w:left="0"/>
        <w:jc w:val="both"/>
      </w:pPr>
      <w:r>
        <w:rPr>
          <w:rFonts w:ascii="Times New Roman"/>
          <w:b w:val="false"/>
          <w:i w:val="false"/>
          <w:color w:val="000000"/>
          <w:sz w:val="28"/>
        </w:rPr>
        <w:t>
      Талаптарға сәйкестігін тексеру үшін бақылау және қадағалау субъектілеріне (объектілеріне)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(құрылыс салушыға)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ұйымына (бас жобалаушы)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Мердігерге (бас мердігерге)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заңды және жеке тұлғаларға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объектілерінің жобаларын басқару бойынша инжинирингтік қызметтер көрсететін ұйымдарға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Лицензиаттарға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жұмыс орындарымен жарақтандырылған өндірістік базаның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жүргізетін заңды тұлғаларына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144 - бабы </w:t>
            </w:r>
            <w:r>
              <w:rPr>
                <w:rFonts w:ascii="Times New Roman"/>
                <w:b w:val="false"/>
                <w:i w:val="false"/>
                <w:color w:val="000000"/>
                <w:sz w:val="20"/>
              </w:rPr>
              <w:t>5-тармағының</w:t>
            </w:r>
            <w:r>
              <w:rPr>
                <w:rFonts w:ascii="Times New Roman"/>
                <w:b w:val="false"/>
                <w:i w:val="false"/>
                <w:color w:val="000000"/>
                <w:sz w:val="20"/>
              </w:rPr>
              <w:t xml:space="preserve"> 3), 4) және 5) - тармақшаларында көрсетілген негіздер бойынша ашылған жоспардан тыс тексерулер саны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бұзушылықтар бойынша нұсқамада орындалмаған талаптардың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субъектілеріне (объектілеріне) алдыңғы тексерулер мен бару арқылы профилактикалық бақылаудың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талдау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2-қосымша</w:t>
            </w:r>
          </w:p>
        </w:tc>
      </w:tr>
    </w:tbl>
    <w:bookmarkStart w:name="z93" w:id="66"/>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6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Тапсырыс берушіге (құрылыс салушыға)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(құрылыс салушыда) жер учаскесіне (құрылысқа арналған алаңға немесе трассаға) құқық белгілейтін құжаттың немесе оны беру туралы жергілікті атқарушы орган шешімінің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қолданыстағы ғимараттардың тұрғын және тұрғын емес үй-жайларын реконструкциялауға (қайта жоспарлауға, қайта жабдықтауға) арналған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бекітілген жобалау құжаттамасына сәйкес және аумақтың нысаналы мақсатын немесе сервитутын, аймақтарға бөлінуін, құрылыс салуды реттеудің қызыл сызығын және сары сызығын сақтай отырып, құрылыс салу үшін (коммуникациялар төсеуді, аумақты инженерлiк жағынан дайындауды, абаттандыруды, көгалдандыруды және учаскенi жайғастырудың басқа да түрлерiн қоса алғанда)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берудің желілері әуе және байланыс желілері аймағында, темір жолға бөлінген белдеуде, құрылыс алаңында орналасқан тау-кен жұмыстарының жер учаскелерін өңдеу аймақтарында жұмыстар жүргізуге тиісті ұйымның рұқсатының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 мен құрылыстарын пайдаланатын тиісті ұйымның жазбаша келісімінің бар-жоғы және өкілінің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сараптамасының оң қорытындысының, оның ішінде түзетілген кезде жобалар сараптамасының қайта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(жоба немесе бағдарлама инвесторы) мен өзі таңдаған мердігер (бас мердігер)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ұйымда санаттар бойынша лицензияланатын сәулет, қала құрылысы және құрылыс қызметінің тиісті түрлерін жүзеге асыру құқығына мемлекеттік лицензиясының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немесе екінші жауапкершілік деңгейіндегі техникалық және технологиялық жағынан күрделі объектілерге жатқызылған жағдайда техникалық қадағалау бойынша инжинирингтік қызметтерді жүзеге асыратын аккредиттелген заңды тұлғалармен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жауапкершілік деңгейіндегі техникалық жағынан күрделі емес объектілерде қызметті жүзеге асыратын техникалық қадағалау сарапшысының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құжаттаманы әзірлеген тұлғамен (жобаны әзірлеушімен немесе аттестатталған сарапшымен) авторлық қадағалауды жүзеге асыруға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жөнінде инжинирингтік қызмет көрсетуге аккредиттелген ұйыммен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(меншік иесінің) объект құрылысын техникалық және авторлық қадағалаумен сүйемелдеуді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жағынан күрделі объектілерде жұмыс істетін аккредиттелген заңды тұлғаларда техникалық қадағалауды жүзеге асыру үшін тиісті сарапшылар санының бар-жоғы (техникалық қадағалауды орындауға аттестаты бар кемінде 3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тоқтатылған, аяқталмаған объектіні консервациялау (консервациядан шығару) үшін әзірленген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 (кәдеге жаратудан кейін) кезінде жобалау (жобалық-сметалық)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бірінші және екінші жауапкершілік деңгейіндегі техникалық және технологиялық күрделі объектілерге жатқызылған жағдайда, ғимараттар мен құрылыстардың сенімділігін және орнықтылығын техникалық зерттеп-қарауды жүзеге асыратын аккредиттелген заңды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жауапкершілік деңгейіндегі объектілерде ғимараттар мен құрылыстардың сенімділігін және орнықтылығын техникалық зерттеп-қарау қызметін жеке жүзеге асыратын сарапшының аттестаты бар жеке тұлғамен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жүргізу үшін шынайы бастапқы деректерді, мұрағат материалдарын сарапшыға (сарапшыларға) ұсынуды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нәтижелері бойынша тұжырымдар мен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жобалау (жобалау-сметалық) құжаттамадан және нормативтік талаптардан ауытқумен жүзеге асырылған жағдайда оларды тоқтата тұруды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жобалау-сметалық құжаттамадан ауытқыған кезде келісудің және растайтын құжаттардың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және халықтың жүріп-тұруы шектеулі топтары үшін объектінің қолжетімділігін қамтамасыз ету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(бас мердігерден) объектiнiң дайындығы туралы жазбаша хабарламаның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бекітілген жобаға сәйкестiгi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объектiнi пайдалануға қабылдау туралы бекітілген актінің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 кезеңінде анықталған ақауларды жою бойынша мердігермен шаралар қабылдауын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Тапсырысшы мен мердігер (бас мердігер) арасындағы құрылыс шартында (объект пайдалануға қабылданған күнінен бастап кемінде екі жыл болған) салынған объектіні пайдалануға берудің нормативтік мерзіміне байланысты (жалпы құрылыстың күрделі сыныбына немесе жүргізілген құрылыс-монтаждау жұмыстарының жекелеген түрлеріне сәйкес) белгіленген тиісті кепілді мерзімінің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3-қосымша</w:t>
            </w:r>
          </w:p>
        </w:tc>
      </w:tr>
    </w:tbl>
    <w:bookmarkStart w:name="z96" w:id="67"/>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6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Жобалаушы ұйымына (бас жобалаушы)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және өндірістік ғимараттарға, құрылыстар мен үй-жайларға халықтың жүріп-тұруы шектеулi топтарының қолжетімділігін қамтамасыз етпей елді мекендерді жобалау, тұрғын аудандарды қалыптастыру, қайта игерілетін және реконструкцияланатын аумақтарды және елді мекендерді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шектеулi топтарының жеке автокөлік құралдары үшін орындары жоқ тұрғын және қоғамдық ғимараттардың аумағында орналасатын автомобиль тұрақтарын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алаңының инженерлік-геологиялық жағдайларын ескермей, автопаркингтер, гараждар мен тұрғын және қоғамдық ғимараттардың инженерлік жабдықтарын орналастыру үшін жерасты кеңістігін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материалдардың талаптарын (сәулет-жоспарлау тапсырмасы, тік жоспарлау белгілері, егжей-тегжейлі жоспарлау жобасынан алынған үзінді көшірме, жолдар мен көшелердің көлденең қималары, техникалық шарттар, сыртқы инженерлік желілер трассасының схемалары, сауалнама парағы және топографиялық түсірілім) ескермей, қолданыстағы ғимараттар мен құрылыстардың үй-жайларын (жекелеген бөліктерін) салу және реконструкциялау (қайта жоспарлау, қайта жабдықтау) жобаларын, оның ішінде тіреу және қоршау конструкцияларын, инженерлік жүйелері мен жабдықтарын өзгертуге байланысты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объектінің беріктігіне, орнықтылығына және сенімділігіне тікелей әсер ететін бұзушылықтармен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4-қосымша</w:t>
            </w:r>
          </w:p>
        </w:tc>
      </w:tr>
    </w:tbl>
    <w:bookmarkStart w:name="z99" w:id="68"/>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6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Мердігерге (бас мердігерге)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(қайта бекітілген) жобалау-сметалық құжаттаманың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барлық (кiру, операциялық, қабылдау, зертханалық, геодезиялық) түрлерi мен нысандарын жүзеге асыру бойынша міндеттемелерін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құжаттаманың тиісті және уақтылы жүргізілуін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шекарасын белгілеу туралы құжаттың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құрылысты тұрғызу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негізгі осінің геодезиялық бөлінуін тексеру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белгісін ауыстыру актісінің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"Сейсмикаға төзiмдi құрылыс" курсы бойынша (сейсмикалық аудандарда құрылыс жүргізілген жағдайда) қолданыстағы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жалпы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Қадалар қағу, қадаларды зерттеп-қарау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монтаждау жұмыстары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қосылыстарды коррозиядан қорғау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Монтаждалған жіктер мен тораптарды тұтас бекіту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Бақыланып тартылатын болттарға монтаждалатын қосылыстарды орындау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бұйымдарды, конструкцияларды, инженерлік жүйелер, және жабдықтарды сынау актілерінің (хаттамалары)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бұйымдардың, конструкциялар мен жабдықтардың сапасы туралы құжаттардың (паспорттар мен сертификаттардың)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геодезиялық схемалардың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және авторлық қадағалау журналына енгізілген нұсқаулардың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құжаттамасынан ауытқыған кезде келісудің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 ескерілген жобалау-сметалық құжаттама бойынша сараптама қорытындысының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жөндеу аяқталғаннан кейін қазылған жерлердi, құрылыс алаңдарын ретке келтiру, сондай-ақ аулаларды, көшелер мен алаңдарды құрылыс материалдарымен қоршау бойынша шаралар қабылдамау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 объектінің пайдалануға қабылдауға толық дайындығы туралы жазбаша хабарламаның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объектінің сәйкестігі туралы декларацияның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кезеңінде анықталған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5-қосымша</w:t>
            </w:r>
          </w:p>
        </w:tc>
      </w:tr>
    </w:tbl>
    <w:bookmarkStart w:name="z102" w:id="69"/>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6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Авторлық қадағалауды жүзеге асыратын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автор (жобаны әзірлеуші) не авторлық қадағалау жүргізуге құқығы бар аттестатталған сарапшы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жасырын жұмыстарды куәландыру және жауапты конструкцияларды аралық қабылдау актілерінің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және мемлекеттік сәулет-құрылыс бақылау және қадағалау органдарының бөлімшесіне мердігердің авторлық қадағалаудың нұсқауларын орындамағаны немесе тиісінше орындамағаны туралы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белгі қойған кезде автор және (немесе) жобаны әзірлеуші немесе авторлық қадағалауды жүзеге асыратын сарапшы орындалған жұмыстардың сәйкессіздігін анықтаған сәттен бастап күнтізбелік бес күннің ішінде тапсырыс берушіге, мердігерге және мемлекеттік сәулет-құрылыс инспекциясына ол туралы жазбаша нысанда ескерту,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қадағалау журналының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жобаға сәйкестігі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6-қосымша</w:t>
            </w:r>
          </w:p>
        </w:tc>
      </w:tr>
    </w:tbl>
    <w:bookmarkStart w:name="z105" w:id="70"/>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қадағалауды жүзеге асыратын заңды және жеке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сарапшының немесе инжинирингтік қызмет көрсететін, техникалық қадағалау жүргізуге құқығы бар аккредиттелген ұйымның арасында жасалған шарттың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тиісті құқығының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(жобалау-сметалық) құжаттаманың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Жобаға сараптаманың оң қорытындысының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органдарына берілген құрылыс-монтаждау жұмыстары жүргізіле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 лицензияланатын сәулет, қала құрылысы және құрылыс қызметiнiң тиiстi түрлерiн жүзеге асыру құқығына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журналының бар-жоғы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түрлерi мен нысандарын ұйымдастыруы мен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мерзімдерде нұсқауларды орындау үшін құрылыс-монтаждау жұмыстарын тоқтата тұру құқығымен, мердігердің (бас мердігердің) құрылыс барысында өзі жол берген мемлекеттік (мемлекетаралық) нормативтерді бұзушылықтарды, бекітілген жобада көзделген жобалық шешімдерден және (немесе) ұйымдық-технологиялық құжаттардың талаптарынан ауытқуларды міндетті түрде жоюы туралы жазбаша нұсқаулардың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техникалық қадағалаудың нұсқауларын орындамағаны немесе тиісінше орындамағаны туралы тапсырыс берушіге және мемлекеттік сәулет-құрылыс бақылау және қадағалау органдарының бөлімшесіне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туралы қорытындының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7-қосымша</w:t>
            </w:r>
          </w:p>
        </w:tc>
      </w:tr>
    </w:tbl>
    <w:bookmarkStart w:name="z108" w:id="71"/>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w:t>
      </w:r>
    </w:p>
    <w:p>
      <w:pPr>
        <w:spacing w:after="0"/>
        <w:ind w:left="0"/>
        <w:jc w:val="both"/>
      </w:pPr>
      <w:r>
        <w:rPr>
          <w:rFonts w:ascii="Times New Roman"/>
          <w:b w:val="false"/>
          <w:i w:val="false"/>
          <w:color w:val="000000"/>
          <w:sz w:val="28"/>
        </w:rPr>
        <w:t>
      технологиялық күрделі объектілердегі ғимараттар мен құрылыстардың</w:t>
      </w:r>
    </w:p>
    <w:p>
      <w:pPr>
        <w:spacing w:after="0"/>
        <w:ind w:left="0"/>
        <w:jc w:val="both"/>
      </w:pPr>
      <w:r>
        <w:rPr>
          <w:rFonts w:ascii="Times New Roman"/>
          <w:b w:val="false"/>
          <w:i w:val="false"/>
          <w:color w:val="000000"/>
          <w:sz w:val="28"/>
        </w:rPr>
        <w:t>
      сенімділігін және орнықтылығын техникалық зерттеп-қарау бойынша сараптама</w:t>
      </w:r>
    </w:p>
    <w:p>
      <w:pPr>
        <w:spacing w:after="0"/>
        <w:ind w:left="0"/>
        <w:jc w:val="both"/>
      </w:pPr>
      <w:r>
        <w:rPr>
          <w:rFonts w:ascii="Times New Roman"/>
          <w:b w:val="false"/>
          <w:i w:val="false"/>
          <w:color w:val="000000"/>
          <w:sz w:val="28"/>
        </w:rPr>
        <w:t xml:space="preserve">
      жұмыстарын жүзеге асыратын ұйымдарға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жүргізген барлық аттестатталған сарапшылар қолының бар-жоғы, сондай-ақ сарапшылардың дербес мөртабандарын ұсыну және ұйым беретін ғимараттар мен құрылыстардың сенімділігі мен тұрақтылығын техникалық тексеру жөніндегі сараптама қорытындысын ұйымның бірінші басшысының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орындайтын ғимараттар мен құрылыстардың сенімділігі мен тұрақтылығын техникалық тексеру жөніндегі сараптама қорытындысында қол қою және дербес мөртабанның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 бойынша бекітілген құрылыс нормаларының талаптарын бұза 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11-қосымша</w:t>
            </w:r>
          </w:p>
        </w:tc>
      </w:tr>
    </w:tbl>
    <w:bookmarkStart w:name="z111" w:id="72"/>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Объектілер құрылысының жобаларына ведомстводан тыс кешенді сараптама</w:t>
      </w:r>
    </w:p>
    <w:p>
      <w:pPr>
        <w:spacing w:after="0"/>
        <w:ind w:left="0"/>
        <w:jc w:val="both"/>
      </w:pPr>
      <w:r>
        <w:rPr>
          <w:rFonts w:ascii="Times New Roman"/>
          <w:b w:val="false"/>
          <w:i w:val="false"/>
          <w:color w:val="000000"/>
          <w:sz w:val="28"/>
        </w:rPr>
        <w:t xml:space="preserve">
      жүргізетін заңды тұлғаларына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12-қосымша</w:t>
            </w:r>
          </w:p>
        </w:tc>
      </w:tr>
    </w:tbl>
    <w:bookmarkStart w:name="z114" w:id="73"/>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Тапсырыс берушіге (құрылыс салушыға)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13-қосымша</w:t>
            </w:r>
          </w:p>
        </w:tc>
      </w:tr>
    </w:tbl>
    <w:bookmarkStart w:name="z117" w:id="74"/>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Жобалаушы ұйымына (бас жобалаушыға)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14-қосымша</w:t>
            </w:r>
          </w:p>
        </w:tc>
      </w:tr>
    </w:tbl>
    <w:bookmarkStart w:name="z120" w:id="75"/>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Мердігерге (бас мердігерге)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сәулет, қала құрылысы және құрылыс қызметiнiң тиiстi түрлерiн жүзеге асыру құқығына тиісті лицензияның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15-қосымша</w:t>
            </w:r>
          </w:p>
        </w:tc>
      </w:tr>
    </w:tbl>
    <w:bookmarkStart w:name="z123" w:id="76"/>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Авторлық қадағалауды жүзеге асыратын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инжинирингтік қызметті жүзеге асыруға құқығына тиісті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16-қосымша</w:t>
            </w:r>
          </w:p>
        </w:tc>
      </w:tr>
    </w:tbl>
    <w:bookmarkStart w:name="z126" w:id="77"/>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қадағалауды жүзеге асыратын заңды және жеке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меншік құқығында немесе тартылған (шарт негізінде) аккредиттелген зертхананың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алааңы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материалдық-техникалық жарақтандыру, оның ішінде өлшеу және бақылау құралдарының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 техникалық қадағалауды жүргізу үшін жүктелген міндеттер мен функцияларды орындауға қажетті нормативтік-техникалық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тіреу және қоршау конструкциялары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инженерлік желілер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жүргізу үшін өзінің құрамында тұрақты негізде технологиялық жабдықтар бөлігінде техникалық қадағалауды жүзеге асыратын кемінде бір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сәулет, қала құрылысы және құрылыс қызметі саласында инжинирингтік қызметтерді жүзеге асыруға құқығы бар аттестаттың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17-қосымша</w:t>
            </w:r>
          </w:p>
        </w:tc>
      </w:tr>
    </w:tbl>
    <w:bookmarkStart w:name="z129" w:id="78"/>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w:t>
      </w:r>
    </w:p>
    <w:p>
      <w:pPr>
        <w:spacing w:after="0"/>
        <w:ind w:left="0"/>
        <w:jc w:val="both"/>
      </w:pPr>
      <w:r>
        <w:rPr>
          <w:rFonts w:ascii="Times New Roman"/>
          <w:b w:val="false"/>
          <w:i w:val="false"/>
          <w:color w:val="000000"/>
          <w:sz w:val="28"/>
        </w:rPr>
        <w:t>
      технологиялық күрделі объектілердегі ғимараттар мен құрылыстардың</w:t>
      </w:r>
    </w:p>
    <w:p>
      <w:pPr>
        <w:spacing w:after="0"/>
        <w:ind w:left="0"/>
        <w:jc w:val="both"/>
      </w:pPr>
      <w:r>
        <w:rPr>
          <w:rFonts w:ascii="Times New Roman"/>
          <w:b w:val="false"/>
          <w:i w:val="false"/>
          <w:color w:val="000000"/>
          <w:sz w:val="28"/>
        </w:rPr>
        <w:t>
      сенімділігін және орнықтылығын техникалық зерттеп-қарау бойынша сараптама</w:t>
      </w:r>
    </w:p>
    <w:p>
      <w:pPr>
        <w:spacing w:after="0"/>
        <w:ind w:left="0"/>
        <w:jc w:val="both"/>
      </w:pPr>
      <w:r>
        <w:rPr>
          <w:rFonts w:ascii="Times New Roman"/>
          <w:b w:val="false"/>
          <w:i w:val="false"/>
          <w:color w:val="000000"/>
          <w:sz w:val="28"/>
        </w:rPr>
        <w:t xml:space="preserve">
      жұмыстарын жүзеге асыратын ұйымдарға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құрамында тұрақты негізде кемінде бір инженер-геодезистің бар-жоғы (жұмыс тәжірибесі кемінде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тартылған (шарт негізінде) аккредиттелген зертхананың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немесе бір жылдан астам мерзімге жалға алу құқығында үй-жайлардың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материалдық-техникалық жарақтандыру, оның ішінде өлшеу және бақылау құралдарының, сондай-ақ есеп айырысуларды орындауға, графикалық материалдарды жасау мен ресімдеуге қажетті лицензияланған бағдарламалық қамтамасыз етумен жасақталған компьютерлердің және өзге де материалдарды жасау мен ресімдеуге қажетті лицензиялық бағдарламалық жасақтамасы бар дербес компьютерлердің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міндеттер мен функцияларды орындауға қажетті нормативтік-техникалық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18-қосымша</w:t>
            </w:r>
          </w:p>
        </w:tc>
      </w:tr>
    </w:tbl>
    <w:bookmarkStart w:name="z132" w:id="79"/>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7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Құрылыс объектілерінің жобаларын басқару бойынша инжинирингтік қызметтер </w:t>
      </w:r>
    </w:p>
    <w:p>
      <w:pPr>
        <w:spacing w:after="0"/>
        <w:ind w:left="0"/>
        <w:jc w:val="both"/>
      </w:pPr>
      <w:r>
        <w:rPr>
          <w:rFonts w:ascii="Times New Roman"/>
          <w:b w:val="false"/>
          <w:i w:val="false"/>
          <w:color w:val="000000"/>
          <w:sz w:val="28"/>
        </w:rPr>
        <w:t xml:space="preserve">
      көрсететін ұйымдарға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бар-жоғы: тіреу және қоршау конструкциялары бөлігінде (кемінде бір сарапшы); инженерлік желілер бөлігінде (кемінде бір сарапшы); технологиялық жабдықтар бөлігінде (кемінде бір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19-қосымша</w:t>
            </w:r>
          </w:p>
        </w:tc>
      </w:tr>
    </w:tbl>
    <w:bookmarkStart w:name="z135" w:id="80"/>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8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Лицензиаттарға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меншік (шаруашылық жүргізу немесе жедел басқару) және/немесе жалға алу құқығында:</w:t>
            </w:r>
          </w:p>
          <w:p>
            <w:pPr>
              <w:spacing w:after="20"/>
              <w:ind w:left="20"/>
              <w:jc w:val="both"/>
            </w:pPr>
            <w:r>
              <w:rPr>
                <w:rFonts w:ascii="Times New Roman"/>
                <w:b w:val="false"/>
                <w:i w:val="false"/>
                <w:color w:val="000000"/>
                <w:sz w:val="20"/>
              </w:rPr>
              <w:t>
1) 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p>
            <w:pPr>
              <w:spacing w:after="20"/>
              <w:ind w:left="20"/>
              <w:jc w:val="both"/>
            </w:pPr>
            <w:r>
              <w:rPr>
                <w:rFonts w:ascii="Times New Roman"/>
                <w:b w:val="false"/>
                <w:i w:val="false"/>
                <w:color w:val="000000"/>
                <w:sz w:val="20"/>
              </w:rPr>
              <w:t>
2) 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аз материалдық-техникалық жарақтандырылуының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талаптар: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ІІІ санаттағы лицензиаттарына қойылатын талаптар: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ІІ санаттағы лицензиаттарына қойылатын талаптар: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конструктор, жобалаушы жетекші инженер.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лицензиаттың кемiнде он жыл не Қазақстан Республикасының аумағында теңіз мұнай-газ жобалары үшін жобалау қызметiн (жобалау бөлiгiнде жобалау-iздестiру қызметiн) жүзеге асырған тұлғалар үшін кемінде жеті жыл жұмыс тәжiрибесi не II санаттағы лицензиат ретiнде кемiнде бес жыл жұмыс тәжiрибесi. Жұмыс тәжiрибесi лицензияны алған күннен бастап есептеледі. Бұл ретте, лицензияның қолданылуы тоқтатылған жағдайда жұмыс тәжірибесі жойылады. Шетелдiк тұлғалар үшiн жұмыс тәжiрибесi ретінде жобалау қызметiн (жобалау бөлiгiнде жобалау-iздестiру қызметiн) жүзеге асыруға тең келетiн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қызметінің І санаттағы лицензиаттарына қойылатын талаптар: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w:t>
            </w:r>
          </w:p>
          <w:p>
            <w:pPr>
              <w:spacing w:after="20"/>
              <w:ind w:left="20"/>
              <w:jc w:val="both"/>
            </w:pPr>
            <w:r>
              <w:rPr>
                <w:rFonts w:ascii="Times New Roman"/>
                <w:b w:val="false"/>
                <w:i w:val="false"/>
                <w:color w:val="000000"/>
                <w:sz w:val="20"/>
              </w:rPr>
              <w:t>
Бұл ретте, жұмысты жүргізген кезде еңбекті қорғау жүйесі мен қауіпсіздік техникасының талаптарына қайшы болмаса, сондай-ақ әкімшілік, техникалық және өндірістік қызметкерлердің еңбек жағдайларын бұзбаса,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инженері,өндірістік-техникалық бөлімнің бастығы, учаске бастығы, жұмыс жүргізуші, мастер. Шетелдіктер немесе шетелдік заңды тұлғалар үшін штатында лицензияланатын қызмет түрінің өтініш жасалған кіші түрінің құрамына кіретін жұмыстардың бейіні бойынша өтініш берушіде тұрақты негізде жұмыс істейтін Экономикалық ынтымақтастық және даму ұйымына қатысушы мемлекеттің заңнамасында көзделген тәртіппен берілген тиісті рұқсат құжаты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жұмысты жүргізген кезде еңбекті қорғау жүйесі мен қауіпсіздік техникасының талаптарына қайшы болмаса,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жұмыс орындарымен жарақтандырылған өндірістік базаның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 Шетелдік тұлғалар үшін жұмыс тәжірибесі ретінде құрылыс-монтаждау жұмыстарын жүзеге асыруға тең келетін рұқсат беру құжаты есепке алынады.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І санаттағы лицензиаттарына қойылатын біліктілік талаптары: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тәжiрибесi. Құрылтайшылары Қазақстан Республикасының резиденті бір немесе бірнеше заңды тұлғасы және шетелдік бір немесе бірнеше заңды тұлғасы болып табылатын және ондағы Қазақстан Республикасының заңды тұлғасының жарғылық капиталына қатысу үлесінің (акцияларының) жиынтығы 40 немесе одан астамы тиесілі және жобалау қызметімен айналысуға І санаттағы лицензиясы бар заңды тұлға (акционер) үшін осы талаптар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20-қосымша</w:t>
            </w:r>
          </w:p>
        </w:tc>
      </w:tr>
    </w:tbl>
    <w:bookmarkStart w:name="z138" w:id="81"/>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8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w:t>
      </w:r>
    </w:p>
    <w:p>
      <w:pPr>
        <w:spacing w:after="0"/>
        <w:ind w:left="0"/>
        <w:jc w:val="both"/>
      </w:pPr>
      <w:r>
        <w:rPr>
          <w:rFonts w:ascii="Times New Roman"/>
          <w:b w:val="false"/>
          <w:i w:val="false"/>
          <w:color w:val="000000"/>
          <w:sz w:val="28"/>
        </w:rPr>
        <w:t>
      жұмыскерлерді аттестаттау жөніндегі мемлекеттік емес аттестаттау</w:t>
      </w:r>
    </w:p>
    <w:p>
      <w:pPr>
        <w:spacing w:after="0"/>
        <w:ind w:left="0"/>
        <w:jc w:val="both"/>
      </w:pPr>
      <w:r>
        <w:rPr>
          <w:rFonts w:ascii="Times New Roman"/>
          <w:b w:val="false"/>
          <w:i w:val="false"/>
          <w:color w:val="000000"/>
          <w:sz w:val="28"/>
        </w:rPr>
        <w:t xml:space="preserve">
      орталықтарыға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оқытушылық құрамның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техникалық құрамның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алаңы бір жұмыскерге 6 м2, кресло-арбаларды пайдаланып жұмыс істейтін мүгедектер үшін 7,65 м2 деген есеп бойынша талаптарды қанағаттандыратын әкімшілік-тұрмыстық үй-жайлардың бар-жоғы,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алаңы бір жұмыскерге 6 м2, кресло-арбаларды пайдаланып жұмыс істейтін мүгедектер үшін 7,65 м2 деген есеп бойынша талаптарды қанағаттандыратын материалдық-техникалық жарақтандырудың, оның ішінде кемінде 10 (он) орынның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жұмыскерлерді аттестаттау үшін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және әдіснамалық әдебиеттердің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өткізу үшін бекітілген тест сұрақтарының, бекітілген ішкі қағидалар мен регламенттердің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инженеріне: Құрылыс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сәулетшісі: Сәулет саласында жоғары білім;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Тиісті салада маман және (немесе) басшы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бойынша жетекші инженер жобалаушы: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тиісті салада маман лауазымында объектілерді жобалау бойынша үш жылдан кем емес жұмыс тәжірибесі</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Тиісті салада маман лауазымында объектілерді жобалау бойынша бес жылдан кем емес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Техникалық қадағалауды жүзеге асыру бойынша және (немесе) құрылыс ұйымдарында басшылық лауазымында кемінде бес жыл, оның ішінде бас инженер немесе бас инженердің орынбасары лауазымында кемінде бір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бөлімнің бастығы:</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w:t>
            </w:r>
          </w:p>
          <w:p>
            <w:pPr>
              <w:spacing w:after="20"/>
              <w:ind w:left="20"/>
              <w:jc w:val="both"/>
            </w:pPr>
            <w:r>
              <w:rPr>
                <w:rFonts w:ascii="Times New Roman"/>
                <w:b w:val="false"/>
                <w:i w:val="false"/>
                <w:color w:val="000000"/>
                <w:sz w:val="20"/>
              </w:rPr>
              <w:t>
Құрылыс саласында маман және (немесе) басшы лауазымында кемінде бес жыл, оның ішінде өндірістік-техникалық бөлім бастығы немесе бастығының орынбасары лауазымында кемінде бір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бастығы:</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қамту;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жүргізуші:</w:t>
            </w:r>
          </w:p>
          <w:p>
            <w:pPr>
              <w:spacing w:after="20"/>
              <w:ind w:left="20"/>
              <w:jc w:val="both"/>
            </w:pPr>
            <w:r>
              <w:rPr>
                <w:rFonts w:ascii="Times New Roman"/>
                <w:b w:val="false"/>
                <w:i w:val="false"/>
                <w:color w:val="000000"/>
                <w:sz w:val="20"/>
              </w:rPr>
              <w:t>
тiрек және қоршау конструкциялары бойынша:</w:t>
            </w:r>
          </w:p>
          <w:p>
            <w:pPr>
              <w:spacing w:after="20"/>
              <w:ind w:left="20"/>
              <w:jc w:val="both"/>
            </w:pPr>
            <w:r>
              <w:rPr>
                <w:rFonts w:ascii="Times New Roman"/>
                <w:b w:val="false"/>
                <w:i w:val="false"/>
                <w:color w:val="000000"/>
                <w:sz w:val="20"/>
              </w:rPr>
              <w:t>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құрылыс учаскесінде/объектісінде жұмыс жүргізуші, техникалық қадағалау лауазымында кемінде үш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құрылыс учаскесінде/объектісінде жұмыс жүргізуші, техникалық қадағалау лауазымында кемінде бес жыл жұмыс тәжірибесі. Не құрылыс учаскесінде басқа да лауазымдарда кемінде жеті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тiрек және қоршау конструкциялары бойынша: гидротехник;</w:t>
            </w:r>
          </w:p>
          <w:p>
            <w:pPr>
              <w:spacing w:after="20"/>
              <w:ind w:left="20"/>
              <w:jc w:val="both"/>
            </w:pPr>
            <w:r>
              <w:rPr>
                <w:rFonts w:ascii="Times New Roman"/>
                <w:b w:val="false"/>
                <w:i w:val="false"/>
                <w:color w:val="000000"/>
                <w:sz w:val="20"/>
              </w:rPr>
              <w:t>
құрылыс жобалау.</w:t>
            </w:r>
          </w:p>
          <w:p>
            <w:pPr>
              <w:spacing w:after="20"/>
              <w:ind w:left="20"/>
              <w:jc w:val="both"/>
            </w:pPr>
            <w:r>
              <w:rPr>
                <w:rFonts w:ascii="Times New Roman"/>
                <w:b w:val="false"/>
                <w:i w:val="false"/>
                <w:color w:val="000000"/>
                <w:sz w:val="20"/>
              </w:rPr>
              <w:t>
инженерлiк желiлер мен құрылыстары бойынша:</w:t>
            </w:r>
          </w:p>
          <w:p>
            <w:pPr>
              <w:spacing w:after="20"/>
              <w:ind w:left="20"/>
              <w:jc w:val="both"/>
            </w:pPr>
            <w:r>
              <w:rPr>
                <w:rFonts w:ascii="Times New Roman"/>
                <w:b w:val="false"/>
                <w:i w:val="false"/>
                <w:color w:val="000000"/>
                <w:sz w:val="20"/>
              </w:rPr>
              <w:t>
желдету және жылу газбен жабдықтау;</w:t>
            </w:r>
          </w:p>
          <w:p>
            <w:pPr>
              <w:spacing w:after="20"/>
              <w:ind w:left="20"/>
              <w:jc w:val="both"/>
            </w:pPr>
            <w:r>
              <w:rPr>
                <w:rFonts w:ascii="Times New Roman"/>
                <w:b w:val="false"/>
                <w:i w:val="false"/>
                <w:color w:val="000000"/>
                <w:sz w:val="20"/>
              </w:rPr>
              <w:t>
сумен жабдықтау және кәріз/сумен жабдықтау және су бұру;</w:t>
            </w:r>
          </w:p>
          <w:p>
            <w:pPr>
              <w:spacing w:after="20"/>
              <w:ind w:left="20"/>
              <w:jc w:val="both"/>
            </w:pPr>
            <w:r>
              <w:rPr>
                <w:rFonts w:ascii="Times New Roman"/>
                <w:b w:val="false"/>
                <w:i w:val="false"/>
                <w:color w:val="000000"/>
                <w:sz w:val="20"/>
              </w:rPr>
              <w:t>
байланыс инженері;</w:t>
            </w:r>
          </w:p>
          <w:p>
            <w:pPr>
              <w:spacing w:after="20"/>
              <w:ind w:left="20"/>
              <w:jc w:val="both"/>
            </w:pPr>
            <w:r>
              <w:rPr>
                <w:rFonts w:ascii="Times New Roman"/>
                <w:b w:val="false"/>
                <w:i w:val="false"/>
                <w:color w:val="000000"/>
                <w:sz w:val="20"/>
              </w:rPr>
              <w:t>
инженер-электрик;</w:t>
            </w:r>
          </w:p>
          <w:p>
            <w:pPr>
              <w:spacing w:after="20"/>
              <w:ind w:left="20"/>
              <w:jc w:val="both"/>
            </w:pPr>
            <w:r>
              <w:rPr>
                <w:rFonts w:ascii="Times New Roman"/>
                <w:b w:val="false"/>
                <w:i w:val="false"/>
                <w:color w:val="000000"/>
                <w:sz w:val="20"/>
              </w:rPr>
              <w:t>
мұнай және газ инженері.</w:t>
            </w:r>
          </w:p>
          <w:p>
            <w:pPr>
              <w:spacing w:after="20"/>
              <w:ind w:left="20"/>
              <w:jc w:val="both"/>
            </w:pPr>
            <w:r>
              <w:rPr>
                <w:rFonts w:ascii="Times New Roman"/>
                <w:b w:val="false"/>
                <w:i w:val="false"/>
                <w:color w:val="000000"/>
                <w:sz w:val="20"/>
              </w:rPr>
              <w:t>
көлік құрылысы бойынша:</w:t>
            </w:r>
          </w:p>
          <w:p>
            <w:pPr>
              <w:spacing w:after="20"/>
              <w:ind w:left="20"/>
              <w:jc w:val="both"/>
            </w:pPr>
            <w:r>
              <w:rPr>
                <w:rFonts w:ascii="Times New Roman"/>
                <w:b w:val="false"/>
                <w:i w:val="false"/>
                <w:color w:val="000000"/>
                <w:sz w:val="20"/>
              </w:rPr>
              <w:t>
автомобиль жолдары және әуеайлақтар инженері;</w:t>
            </w:r>
          </w:p>
          <w:p>
            <w:pPr>
              <w:spacing w:after="20"/>
              <w:ind w:left="20"/>
              <w:jc w:val="both"/>
            </w:pPr>
            <w:r>
              <w:rPr>
                <w:rFonts w:ascii="Times New Roman"/>
                <w:b w:val="false"/>
                <w:i w:val="false"/>
                <w:color w:val="000000"/>
                <w:sz w:val="20"/>
              </w:rPr>
              <w:t>
көпірлер мен тоннельдер инженері;</w:t>
            </w:r>
          </w:p>
          <w:p>
            <w:pPr>
              <w:spacing w:after="20"/>
              <w:ind w:left="20"/>
              <w:jc w:val="both"/>
            </w:pPr>
            <w:r>
              <w:rPr>
                <w:rFonts w:ascii="Times New Roman"/>
                <w:b w:val="false"/>
                <w:i w:val="false"/>
                <w:color w:val="000000"/>
                <w:sz w:val="20"/>
              </w:rPr>
              <w:t>
темір жолдар инженері.</w:t>
            </w:r>
          </w:p>
          <w:p>
            <w:pPr>
              <w:spacing w:after="20"/>
              <w:ind w:left="20"/>
              <w:jc w:val="both"/>
            </w:pPr>
            <w:r>
              <w:rPr>
                <w:rFonts w:ascii="Times New Roman"/>
                <w:b w:val="false"/>
                <w:i w:val="false"/>
                <w:color w:val="000000"/>
                <w:sz w:val="20"/>
              </w:rPr>
              <w:t>
технологиялық жабдықтар бойынша:</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жоғары білім және Мастер немесе техникалық қадағалау лауазымында кемінде бір жыл жұмыс тәжірибесі. Не құрылыс учаскесінде басқа да лауазымдарда кемінде бес жыл.</w:t>
            </w:r>
          </w:p>
          <w:p>
            <w:pPr>
              <w:spacing w:after="20"/>
              <w:ind w:left="20"/>
              <w:jc w:val="both"/>
            </w:pPr>
            <w:r>
              <w:rPr>
                <w:rFonts w:ascii="Times New Roman"/>
                <w:b w:val="false"/>
                <w:i w:val="false"/>
                <w:color w:val="000000"/>
                <w:sz w:val="20"/>
              </w:rPr>
              <w:t>
Құрылыс саласында мамандығы бойынша, жұмыс бағытына байланысты орта білім және Мастер немесе техникалық қадағалау лауазымында кемінде үш жыл жұмыс тәдірибесі. Не құрылыс учаскесінде басқа да лауазымдарда кемінде бес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807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 бірлескен бұйрығына</w:t>
            </w:r>
            <w:r>
              <w:br/>
            </w:r>
            <w:r>
              <w:rPr>
                <w:rFonts w:ascii="Times New Roman"/>
                <w:b w:val="false"/>
                <w:i w:val="false"/>
                <w:color w:val="000000"/>
                <w:sz w:val="20"/>
              </w:rPr>
              <w:t>21-қосымша</w:t>
            </w:r>
          </w:p>
        </w:tc>
      </w:tr>
    </w:tbl>
    <w:bookmarkStart w:name="z141" w:id="82"/>
    <w:p>
      <w:pPr>
        <w:spacing w:after="0"/>
        <w:ind w:left="0"/>
        <w:jc w:val="left"/>
      </w:pPr>
      <w:r>
        <w:rPr>
          <w:rFonts w:ascii="Times New Roman"/>
          <w:b/>
          <w:i w:val="false"/>
          <w:color w:val="000000"/>
        </w:rPr>
        <w:t xml:space="preserve"> Сәулет, қала құрылысы және құрылыс саласындағы тексеру парағы</w:t>
      </w:r>
    </w:p>
    <w:bookmarkEnd w:id="8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Объектілер құрылысының жобаларына ведомстводан тыс кешенді сараптама</w:t>
      </w:r>
    </w:p>
    <w:p>
      <w:pPr>
        <w:spacing w:after="0"/>
        <w:ind w:left="0"/>
        <w:jc w:val="both"/>
      </w:pPr>
      <w:r>
        <w:rPr>
          <w:rFonts w:ascii="Times New Roman"/>
          <w:b w:val="false"/>
          <w:i w:val="false"/>
          <w:color w:val="000000"/>
          <w:sz w:val="28"/>
        </w:rPr>
        <w:t xml:space="preserve">
      жүргізетін заңды тұлғаларға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тиісті куәліктің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бөлімдеріне сәйкес мамандандырулар бойынша аттестатталған кемінде бес сарапшының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өзге де заңды негізде өндірістік базаның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туралы мәліметтердің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сараптаудың сапасын бақылайтын жүйенің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және әдіснамалық әдебиеттің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