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127b" w14:textId="83b1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22 ақпандағы № 53 бұйрығы. Қазақстан Республикасының Әділет министрлігінде 2023 жылғы 28 ақпанда № 31972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мазмұндағы 15-1) тармақшамен толықтырылсын:</w:t>
      </w:r>
    </w:p>
    <w:bookmarkEnd w:id="2"/>
    <w:bookmarkStart w:name="z4" w:id="3"/>
    <w:p>
      <w:pPr>
        <w:spacing w:after="0"/>
        <w:ind w:left="0"/>
        <w:jc w:val="both"/>
      </w:pPr>
      <w:r>
        <w:rPr>
          <w:rFonts w:ascii="Times New Roman"/>
          <w:b w:val="false"/>
          <w:i w:val="false"/>
          <w:color w:val="000000"/>
          <w:sz w:val="28"/>
        </w:rPr>
        <w:t>
      "15-1)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алтыншы, жетінші және сегізінші абзацтармен толықтырылсын: </w:t>
      </w:r>
    </w:p>
    <w:bookmarkStart w:name="z6" w:id="4"/>
    <w:p>
      <w:pPr>
        <w:spacing w:after="0"/>
        <w:ind w:left="0"/>
        <w:jc w:val="both"/>
      </w:pPr>
      <w:r>
        <w:rPr>
          <w:rFonts w:ascii="Times New Roman"/>
          <w:b w:val="false"/>
          <w:i w:val="false"/>
          <w:color w:val="000000"/>
          <w:sz w:val="28"/>
        </w:rPr>
        <w:t xml:space="preserve">
      "Атаулы әлеуметтік көмекті тағайындау туралы өтінішті ұсыну оны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тағайындау кезінде талап етілмейді.</w:t>
      </w:r>
    </w:p>
    <w:bookmarkEnd w:id="4"/>
    <w:p>
      <w:pPr>
        <w:spacing w:after="0"/>
        <w:ind w:left="0"/>
        <w:jc w:val="both"/>
      </w:pPr>
      <w:r>
        <w:rPr>
          <w:rFonts w:ascii="Times New Roman"/>
          <w:b w:val="false"/>
          <w:i w:val="false"/>
          <w:color w:val="000000"/>
          <w:sz w:val="28"/>
        </w:rPr>
        <w:t>
      Учаскелік комиссияның адамның (отбасының) материалдық жағдайына тексеру жүргізуге адамның (отбасының) келісімі атаулы әлеуметтік көмекті проактивті форматта тағайындауды қарау үшін негіз болып табылады.</w:t>
      </w:r>
    </w:p>
    <w:p>
      <w:pPr>
        <w:spacing w:after="0"/>
        <w:ind w:left="0"/>
        <w:jc w:val="both"/>
      </w:pPr>
      <w:r>
        <w:rPr>
          <w:rFonts w:ascii="Times New Roman"/>
          <w:b w:val="false"/>
          <w:i w:val="false"/>
          <w:color w:val="000000"/>
          <w:sz w:val="28"/>
        </w:rPr>
        <w:t>
      Учаскелік комиссия адамның (отбасының) материалдық жағдайына тексеру жүргізуге келісім алған күн проактивті көрсетілетін қызмет арқылы атаулы әлеуметтік көмек тағайындауға өтініш берген күн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"7-1. Атаулы әлеуметтік көмек тағайындау үшін ұсынылған "портал" арқылы келіп түскен электрондық өтініш мынадай параметрлер бойынша тексеруден өтеді:</w:t>
      </w:r>
    </w:p>
    <w:bookmarkEnd w:id="5"/>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атаулы әлеуметтік көмекті тағайындау, төлеу, сондай-ақ тағайындауға өтініш беру фактісінің болмауы;</w:t>
      </w:r>
    </w:p>
    <w:p>
      <w:pPr>
        <w:spacing w:after="0"/>
        <w:ind w:left="0"/>
        <w:jc w:val="both"/>
      </w:pPr>
      <w:r>
        <w:rPr>
          <w:rFonts w:ascii="Times New Roman"/>
          <w:b w:val="false"/>
          <w:i w:val="false"/>
          <w:color w:val="000000"/>
          <w:sz w:val="28"/>
        </w:rPr>
        <w:t>
      3) отбасының барлық мүшелерінде бір елді мекен шегінде тұрғылықты жері бойынша тұрақты немесе уақытша тіркелуінің болуы.</w:t>
      </w:r>
    </w:p>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кезде өтінішті өңдеуге арналған кіріс хабарламалар журналына ауыстыру жүргізіледі.</w:t>
      </w:r>
    </w:p>
    <w:p>
      <w:pPr>
        <w:spacing w:after="0"/>
        <w:ind w:left="0"/>
        <w:jc w:val="both"/>
      </w:pPr>
      <w:r>
        <w:rPr>
          <w:rFonts w:ascii="Times New Roman"/>
          <w:b w:val="false"/>
          <w:i w:val="false"/>
          <w:color w:val="000000"/>
          <w:sz w:val="28"/>
        </w:rPr>
        <w:t>
      Атаулы әлеуметтік көмекті проактивті форматта тағайындау үшін әлеуетті алушыларды айқындау адамның (отбасының) мемлекеттік органдардың ақпараттық жүйелерінен алынған мәліметтер бойынша анықталған атаулы әлеуметтік көмекті тағайындау үшін талаптарға сәйкес келген кезде жүзеге асырылады.</w:t>
      </w:r>
    </w:p>
    <w:p>
      <w:pPr>
        <w:spacing w:after="0"/>
        <w:ind w:left="0"/>
        <w:jc w:val="both"/>
      </w:pPr>
      <w:r>
        <w:rPr>
          <w:rFonts w:ascii="Times New Roman"/>
          <w:b w:val="false"/>
          <w:i w:val="false"/>
          <w:color w:val="000000"/>
          <w:sz w:val="28"/>
        </w:rPr>
        <w:t>
      Атаулы әлеуметтік көмекті проактивті форматта тағайындау үшін мобильді азаматтар базасында тіркелген ұялы байланыстың абоненттік нөмірі тіркелген болуы, көрсетілетін қызметті алушының учаскелік комиссияға келуге келісімі және көрсетілетін қызметті алушының sms-хабар арқылы сұрау салу арқылы алынған атаулы әлеуметтік көмекті төлеу жөніндегі уәкілетті ұйымды таңдауы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тармақшасында:</w:t>
      </w:r>
    </w:p>
    <w:bookmarkStart w:name="z10" w:id="6"/>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bookmarkEnd w:id="6"/>
    <w:bookmarkStart w:name="z11" w:id="7"/>
    <w:p>
      <w:pPr>
        <w:spacing w:after="0"/>
        <w:ind w:left="0"/>
        <w:jc w:val="both"/>
      </w:pPr>
      <w:r>
        <w:rPr>
          <w:rFonts w:ascii="Times New Roman"/>
          <w:b w:val="false"/>
          <w:i w:val="false"/>
          <w:color w:val="000000"/>
          <w:sz w:val="28"/>
        </w:rPr>
        <w:t>
      "2) Орталық бір жұмыс күні ішінде:</w:t>
      </w:r>
    </w:p>
    <w:bookmarkEnd w:id="7"/>
    <w:bookmarkStart w:name="z12" w:id="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тіркеудің электрондық журналында өтінішті тіркейді және өтініш берушіге өтінішке үзбелі талон береді. "Портал" арқылы не проактивті форматта келіп түскен электрондық өтінімдер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өтініштерді тіркеудің электрондық журналында тіркеледі;";</w:t>
      </w:r>
    </w:p>
    <w:bookmarkEnd w:id="8"/>
    <w:bookmarkStart w:name="z13" w:id="9"/>
    <w:p>
      <w:pPr>
        <w:spacing w:after="0"/>
        <w:ind w:left="0"/>
        <w:jc w:val="both"/>
      </w:pPr>
      <w:r>
        <w:rPr>
          <w:rFonts w:ascii="Times New Roman"/>
          <w:b w:val="false"/>
          <w:i w:val="false"/>
          <w:color w:val="000000"/>
          <w:sz w:val="28"/>
        </w:rPr>
        <w:t>
      бесінші абзац алып тасталсын;</w:t>
      </w:r>
    </w:p>
    <w:bookmarkEnd w:id="9"/>
    <w:bookmarkStart w:name="z14"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3"/>
    <w:bookmarkStart w:name="z18"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ақпандағы</w:t>
            </w:r>
            <w:r>
              <w:br/>
            </w:r>
            <w:r>
              <w:rPr>
                <w:rFonts w:ascii="Times New Roman"/>
                <w:b w:val="false"/>
                <w:i w:val="false"/>
                <w:color w:val="000000"/>
                <w:sz w:val="20"/>
              </w:rPr>
              <w:t>№ 53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 "электрондық үкіметтің" веб-порталы www. egov. kz (бұдан әрі – "портал"),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жүгінген кезде – Орталық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 – адамның (отбасының) адамның (отбасының) материалдық жағдайына тексеру жүргізуге келісімін алған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 кент, ауыл, ауылдық округ әкімінде құжаттар топтамасын тапсыру үшін күтудің рұқсат етілген ең ұзақ уақыты –</w:t>
            </w:r>
          </w:p>
          <w:p>
            <w:pPr>
              <w:spacing w:after="20"/>
              <w:ind w:left="20"/>
              <w:jc w:val="both"/>
            </w:pPr>
            <w:r>
              <w:rPr>
                <w:rFonts w:ascii="Times New Roman"/>
                <w:b w:val="false"/>
                <w:i w:val="false"/>
                <w:color w:val="000000"/>
                <w:sz w:val="20"/>
              </w:rPr>
              <w:t>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Орталықта, кент, ауыл, ауылдық округ әкімінде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әкім арқылы қағаз түрінде, сондай-ақ ұялы байланыс желілеріндегі абоненттік нөмірге хабарлама жіберу арқылы тағайындау туралы, ал бас тартылған жағдайда оның себептерін көрсете отырып, хабардар ету.</w:t>
            </w:r>
          </w:p>
          <w:p>
            <w:pPr>
              <w:spacing w:after="20"/>
              <w:ind w:left="20"/>
              <w:jc w:val="both"/>
            </w:pPr>
            <w:r>
              <w:rPr>
                <w:rFonts w:ascii="Times New Roman"/>
                <w:b w:val="false"/>
                <w:i w:val="false"/>
                <w:color w:val="000000"/>
                <w:sz w:val="20"/>
              </w:rPr>
              <w:t>
Қызметті портал арқылы көрсеткен жағдайда – тағайындау туралы хабарлама, ал бас тартқан жағдайда – оның себептерін көрсете отырып, көрсетілетін қызметті алушының "жеке кабинетіне" уәкілетті органның ЭЦҚ-мен куәландырылған электрондық құжат нысанында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Орталықта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12.30, 13.00-ден 14.00, 14.30-ға дейін түскі үзіліспен сағат 08.30, 9.00-ден 18.00, 18.30-ға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кент, ауыл,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14.00-ге дейін түскі үзіліспен сағат 9.00-ден 18.00-ге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сағат 13.00-ден 14.30-ға дейін түскі үзіліспен сағат 9.00-ден 17.30-ға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Мемлекеттік қызмет көрсету үшін жүгінген кезде өтінішті алғаннан кейін көрсетілетін қызметті беруші мынадай: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шетелдік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(барлық балаларға) тууын (қайтыс болуын)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дара кәсіпкердің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 мәліметтер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жағдайда әкім немесе Орталық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үкімет порталы арқылы атаулы әлеуметтік көмек тағайындауға өтініш;</w:t>
            </w:r>
          </w:p>
          <w:p>
            <w:pPr>
              <w:spacing w:after="20"/>
              <w:ind w:left="20"/>
              <w:jc w:val="both"/>
            </w:pPr>
            <w:r>
              <w:rPr>
                <w:rFonts w:ascii="Times New Roman"/>
                <w:b w:val="false"/>
                <w:i w:val="false"/>
                <w:color w:val="000000"/>
                <w:sz w:val="20"/>
              </w:rPr>
              <w:t>
көрсетілетін қызметті алушы мен оның отбасы мүшелерінің жеке басын куәландыратын құжаттың, қандастың мәртебесі туралы, босқын мәртебесі туралы, шетелдіктің мәртебесі туралы, азаматтығы жоқ адамның мәртебесі туралы, отбасының әрбір мүшесіне тұрақты немесе уақытша тұрғылықты жері бойынша тіркеу туралы мәліметтер;</w:t>
            </w:r>
          </w:p>
          <w:p>
            <w:pPr>
              <w:spacing w:after="20"/>
              <w:ind w:left="20"/>
              <w:jc w:val="both"/>
            </w:pPr>
            <w:r>
              <w:rPr>
                <w:rFonts w:ascii="Times New Roman"/>
                <w:b w:val="false"/>
                <w:i w:val="false"/>
                <w:color w:val="000000"/>
                <w:sz w:val="20"/>
              </w:rPr>
              <w:t>
жәрдемақы беру жөніндегі уәкілетті ұйымдағы банктік деректемелері туралы;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одан тыс жерлерде тіркеу жағдайларын қоспағанда, неке қиюды (ерлі-зайыптылықты)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табыстар туралы (жалақы, әлеуметтік төлемдер, кәсіпкерлік қызметтен, жылжымайтын және (немесе) жылжымалы мүлікті жалға беруден, жылжымайтын және (немесе) жылжымалы мүлікті сатудан түскен табыстар), дара кәсіпкердің мәртебесі туралы, өтініш берушіде және оның отбасы мүшелерінде атаулы әлеуметтік көмекті тағайындау, төлеу немесе тағайындауға өтініш беру фактісінің болуы туралы әлеуметтік көмек, жұмыспен қамтуға жәрдемдесудің белсенді шараларына тартылатын отбасының еңбекке қабілетті мүшелері үшін жеке қосалқы шаруашылығының болуы туралы, еңбек қызметі (бар болса) туралы;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алименттер және (немесе) оларды алмастыратын адамдар туралы атаулы әлеуметтік көмек тағайындауға өтініш білдірген тоқсанның алдындағы үш ай қатарынан олар бойынша берешектің болуы туралы; өтініш берушінің отбасы мүшелерінің бас бостандығынан айыру немесе мәжбүрлеп емдеу орындарында болуы туралы; меншігінде тұрғын үйдің,</w:t>
            </w:r>
          </w:p>
          <w:p>
            <w:pPr>
              <w:spacing w:after="20"/>
              <w:ind w:left="20"/>
              <w:jc w:val="both"/>
            </w:pPr>
            <w:r>
              <w:rPr>
                <w:rFonts w:ascii="Times New Roman"/>
                <w:b w:val="false"/>
                <w:i w:val="false"/>
                <w:color w:val="000000"/>
                <w:sz w:val="20"/>
              </w:rPr>
              <w:t>
үй-жайлардың болуы туралы, меншігінде жеке тұрғын үй құрылысына арналған жер учаскесінің болуы туралы, меншігінде көлік құралының болуы туралы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w:t>
            </w:r>
          </w:p>
          <w:p>
            <w:pPr>
              <w:spacing w:after="20"/>
              <w:ind w:left="20"/>
              <w:jc w:val="both"/>
            </w:pPr>
            <w:r>
              <w:rPr>
                <w:rFonts w:ascii="Times New Roman"/>
                <w:b w:val="false"/>
                <w:i w:val="false"/>
                <w:color w:val="000000"/>
                <w:sz w:val="20"/>
              </w:rPr>
              <w:t>
мемлекеттік қызметті көрсету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 шотының нөмірін растау немесе ұсыну.</w:t>
            </w:r>
          </w:p>
          <w:p>
            <w:pPr>
              <w:spacing w:after="20"/>
              <w:ind w:left="20"/>
              <w:jc w:val="both"/>
            </w:pPr>
            <w:r>
              <w:rPr>
                <w:rFonts w:ascii="Times New Roman"/>
                <w:b w:val="false"/>
                <w:i w:val="false"/>
                <w:color w:val="000000"/>
                <w:sz w:val="20"/>
              </w:rPr>
              <w:t>
Көрсетілетін қызметті алушының және оның отбасы мүшелерінің жеке басын куәландыратын құжаттың, қандас мәртебесі туралы, босқын мәртебесі туралы, шетелдік мәртебесі туралы, азаматтығы жоқ адам мәртебесі туралы, отбасының әрбір мүшесіне тұрақты немесе уақытша тұрғылықты жері бойынша тіркеу туралы, мүгедектікті белгілеу туралы, баланың тууын (қайтыс болуын) (барлық балаларға) тіркеу туралы, қорғаншылық (қамқоршылық) белгілеу туралы, бала асырап алу туралы, Қазақстан Республикасынан тыс жерлерде некені (ерлі-зайыптылықты) тіркеу жағдайларын қоспағанда, некені (ерлі-зайыптылықты) қиюды (бұзуды)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дара кәсіпкердің мәртебесі туралы, өтініш берушіде және оның отбасы мүшелерінде атаулы әлеуметтік көмек тағайындау, төлеу немесе оны тағайындауға өтініш беру фактісінің болуы туралы, жеке қосалқы шаруашылығының болуы туралы, жұмыспен қамтуға жәрдемдесудің белсенді шараларына тартылатын отбасының еңбекке қабілетті мүшелері үшін еңбек қызметі туралы (бар болса),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атаулы әлеуметтік көмек тағайындауға өтініш білдірген тоқсанның алдындағы қатарынан үш ай ішінде алимент және (немесе) олар бойынша берешегінің болуы туралы, бас бостандығынан айыру орындарында болуы немесе өтініш берушінің отбасы мүшелерін мәжбүрлеп емдеу туралы, меншігінде тұрғын үйдің, үй-жайлардың болуы туралы, меншігінде жеке тұрғын үй құрылысына арналған жер учаскесінің болуы туралы, меншігінде автокөлік құралының болуы туралы мәліметтерді, электрондық өтініште көрсетілген банк шотының нөмірі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портал хабарламасына жауап ретінде қысқа мәтіндік хабар жіберу арқылы пайдаланушының порталда тіркелген ұялы байланысының абоненттік нөмірі арқылы ұсынылған құжат иесінің келісімі болған жағдайда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табысы аз адамдар болып табылмайтын адамдарға (отбасыларға);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атаулы әлеуметтік көмек туралы" 2001 жылғы 17 шілдедегі № 246 Қазақстан Республикасы Заңының 2-бабының </w:t>
            </w:r>
            <w:r>
              <w:rPr>
                <w:rFonts w:ascii="Times New Roman"/>
                <w:b w:val="false"/>
                <w:i w:val="false"/>
                <w:color w:val="000000"/>
                <w:sz w:val="20"/>
              </w:rPr>
              <w:t>6-тармағында</w:t>
            </w:r>
            <w:r>
              <w:rPr>
                <w:rFonts w:ascii="Times New Roman"/>
                <w:b w:val="false"/>
                <w:i w:val="false"/>
                <w:color w:val="000000"/>
                <w:sz w:val="20"/>
              </w:rPr>
              <w:t xml:space="preserve"> көрсетілген, жұмыспен қамтуға жәрдемдесу шараларына қатысудан бас тартқан адамдарды қоспағанда, еңбекке қабілетті мүшесі жұмыспен қамтуға жәрдемдесу шараларына қатысудан бас тартқан отбасына – жұмыспен қамтуға жәрдемдесу шараларына қатысудан бас тартқан күннен бастап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жасалған әлеуметтік келісімшарт бұзылған және (немесе) әлеуметтік келісімшартта көзделген міндеттемелер алушының кінәсінен орындалмаған жағдайда адамға (отбасына) – атаулы әлеуметтік көмек тағайындауға жүгінер алдындағы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атаулы әлеуметтік көмек тағайындау үшін көрінеу жалған ақпарат және (немесе) дәйексіз құжаттар ұсынған адамдарға (отбасыларға) - ұсынған күнінен бастап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учаскелік комиссияның материалдық жағдайын тексеру нәтижелері бойынша дайындалған қорытындысына сәйкес атаулы әлеуметтік көмек көрсетуге мұқтаж емес адамдарға (отбасыларға) мемлекеттік қызметті көрсетуден бас тартады.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министрліктің www. enbek. gov. 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