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686b" w14:textId="e2e6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 бекіту туралы"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15 ақпандағы № 69 және Қазақстан Республикасы Ғылым және жоғары білім министрінің 2023 жылғы 16 ақпандағы № 54 бірлескен бұйрығы. Қазақстан Республикасының Әділет министрлігінде 2023 жылғы 17 ақпанда № 31924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 бекіту туралы"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178-бабы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129-бабының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4"/>
    <w:bookmarkStart w:name="z7"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бірлескен бұйрықты Қазақстан Республикасы Энергетика министрлігінің интернет-ресурсында орналастыруды; </w:t>
      </w:r>
    </w:p>
    <w:bookmarkEnd w:id="6"/>
    <w:bookmarkStart w:name="z9" w:id="7"/>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бірлескен бұйрық оның алғашқы ресми жарияланған күнінен кейін күнтізбелік алпыс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 xml:space="preserve">2023 жылғы 16 ақпандағы </w:t>
            </w:r>
            <w:r>
              <w:br/>
            </w:r>
            <w:r>
              <w:rPr>
                <w:rFonts w:ascii="Times New Roman"/>
                <w:b w:val="false"/>
                <w:i w:val="false"/>
                <w:color w:val="000000"/>
                <w:sz w:val="20"/>
              </w:rPr>
              <w:t>№ 54 мен</w:t>
            </w:r>
            <w:r>
              <w:br/>
            </w:r>
            <w:r>
              <w:rPr>
                <w:rFonts w:ascii="Times New Roman"/>
                <w:b w:val="false"/>
                <w:i w:val="false"/>
                <w:color w:val="000000"/>
                <w:sz w:val="20"/>
              </w:rPr>
              <w:t>Министрдің м.а.</w:t>
            </w:r>
            <w:r>
              <w:br/>
            </w:r>
            <w:r>
              <w:rPr>
                <w:rFonts w:ascii="Times New Roman"/>
                <w:b w:val="false"/>
                <w:i w:val="false"/>
                <w:color w:val="000000"/>
                <w:sz w:val="20"/>
              </w:rPr>
              <w:t xml:space="preserve">2023 жылғы 15 ақпандағы </w:t>
            </w:r>
            <w:r>
              <w:br/>
            </w:r>
            <w:r>
              <w:rPr>
                <w:rFonts w:ascii="Times New Roman"/>
                <w:b w:val="false"/>
                <w:i w:val="false"/>
                <w:color w:val="000000"/>
                <w:sz w:val="20"/>
              </w:rPr>
              <w:t>№ 69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15 мамырдағы </w:t>
            </w:r>
            <w:r>
              <w:br/>
            </w:r>
            <w:r>
              <w:rPr>
                <w:rFonts w:ascii="Times New Roman"/>
                <w:b w:val="false"/>
                <w:i w:val="false"/>
                <w:color w:val="000000"/>
                <w:sz w:val="20"/>
              </w:rPr>
              <w:t>№ 185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211 бірлескен бұйырығымен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 (бұдан әрі – Кодекс) 129-бабы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тереңдетуге және жетілдіруге мүмкіндік беретін кәсіптік оқыту нысаны;</w:t>
      </w:r>
    </w:p>
    <w:bookmarkEnd w:id="14"/>
    <w:bookmarkStart w:name="z19" w:id="15"/>
    <w:p>
      <w:pPr>
        <w:spacing w:after="0"/>
        <w:ind w:left="0"/>
        <w:jc w:val="both"/>
      </w:pPr>
      <w:r>
        <w:rPr>
          <w:rFonts w:ascii="Times New Roman"/>
          <w:b w:val="false"/>
          <w:i w:val="false"/>
          <w:color w:val="000000"/>
          <w:sz w:val="28"/>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тәжірибенің міндетті кезеңдерімен ұштастыратын кадрлар даярлау нысаны; </w:t>
      </w:r>
    </w:p>
    <w:bookmarkEnd w:id="15"/>
    <w:bookmarkStart w:name="z20" w:id="16"/>
    <w:p>
      <w:pPr>
        <w:spacing w:after="0"/>
        <w:ind w:left="0"/>
        <w:jc w:val="both"/>
      </w:pPr>
      <w:r>
        <w:rPr>
          <w:rFonts w:ascii="Times New Roman"/>
          <w:b w:val="false"/>
          <w:i w:val="false"/>
          <w:color w:val="000000"/>
          <w:sz w:val="28"/>
        </w:rPr>
        <w:t>
      3) кәсіптік тәжірибе – болашақ кәсіби қызметпен байланысты жұмыстардың белгілі бір түрін орындау процесінде теориялық білімдерді, машықтарды бекітуге, тәжірибелік дағдылар мен құзыреттерді алуға және дамытуға бағытталған оқу қызметінің түрі;</w:t>
      </w:r>
    </w:p>
    <w:bookmarkEnd w:id="16"/>
    <w:bookmarkStart w:name="z21" w:id="17"/>
    <w:p>
      <w:pPr>
        <w:spacing w:after="0"/>
        <w:ind w:left="0"/>
        <w:jc w:val="both"/>
      </w:pPr>
      <w:r>
        <w:rPr>
          <w:rFonts w:ascii="Times New Roman"/>
          <w:b w:val="false"/>
          <w:i w:val="false"/>
          <w:color w:val="000000"/>
          <w:sz w:val="28"/>
        </w:rPr>
        <w:t>
      4) қайта даярлау – басқа кәсіпті немесе мамандықты игеруге мүмкіндік беретін кәсіптік оқыту нысаны;</w:t>
      </w:r>
    </w:p>
    <w:bookmarkEnd w:id="17"/>
    <w:bookmarkStart w:name="z22" w:id="18"/>
    <w:p>
      <w:pPr>
        <w:spacing w:after="0"/>
        <w:ind w:left="0"/>
        <w:jc w:val="both"/>
      </w:pPr>
      <w:r>
        <w:rPr>
          <w:rFonts w:ascii="Times New Roman"/>
          <w:b w:val="false"/>
          <w:i w:val="false"/>
          <w:color w:val="000000"/>
          <w:sz w:val="28"/>
        </w:rPr>
        <w:t>
      5)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18"/>
    <w:bookmarkStart w:name="z23" w:id="19"/>
    <w:p>
      <w:pPr>
        <w:spacing w:after="0"/>
        <w:ind w:left="0"/>
        <w:jc w:val="both"/>
      </w:pPr>
      <w:r>
        <w:rPr>
          <w:rFonts w:ascii="Times New Roman"/>
          <w:b w:val="false"/>
          <w:i w:val="false"/>
          <w:color w:val="000000"/>
          <w:sz w:val="28"/>
        </w:rPr>
        <w:t>
      3. Қазақстандық кадрларды оқытуды қаржыландыру өндіру кезеңі ішінде екінші жылдан бастап жыл сайын, алдыңғы жылдың қорытындылары бойынша жер қойнауын пайдаланушының өндіру үшін шеккен шығындарының 1 (бір) пайызы мөлшерінде жүзеге асырады.</w:t>
      </w:r>
    </w:p>
    <w:bookmarkEnd w:id="19"/>
    <w:bookmarkStart w:name="z24" w:id="20"/>
    <w:p>
      <w:pPr>
        <w:spacing w:after="0"/>
        <w:ind w:left="0"/>
        <w:jc w:val="both"/>
      </w:pPr>
      <w:r>
        <w:rPr>
          <w:rFonts w:ascii="Times New Roman"/>
          <w:b w:val="false"/>
          <w:i w:val="false"/>
          <w:color w:val="000000"/>
          <w:sz w:val="28"/>
        </w:rPr>
        <w:t>
      4. Жер қойнауын пайдаланушының алдыңғы жылдың қорытындылары бойынша өндіру үшін шеккен шығындарының 1 (бір) пайызынан асатын қазақстандық кадрларды оқытуды қаржыландыру көлемі жер қойнауын пайдаланушының келесі жылғы тиісті міндеттемелерді орындауы есебіне ескеріледі.</w:t>
      </w:r>
    </w:p>
    <w:bookmarkEnd w:id="20"/>
    <w:bookmarkStart w:name="z25" w:id="21"/>
    <w:p>
      <w:pPr>
        <w:spacing w:after="0"/>
        <w:ind w:left="0"/>
        <w:jc w:val="both"/>
      </w:pPr>
      <w:r>
        <w:rPr>
          <w:rFonts w:ascii="Times New Roman"/>
          <w:b w:val="false"/>
          <w:i w:val="false"/>
          <w:color w:val="000000"/>
          <w:sz w:val="28"/>
        </w:rPr>
        <w:t>
      5. Қазақстандық кадрларды оқытуды қаржыландыру жөніндегі міндеттемелерді есептеу мақсатында алдыңғы жылдың қорытындылары бойынша жер қойнауын пайдаланушының өндіру үшін шеккен шығындарын айқындау мына деректердің негізінде жүзеге асырылады:</w:t>
      </w:r>
    </w:p>
    <w:bookmarkEnd w:id="2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132-бабы</w:t>
      </w:r>
      <w:r>
        <w:rPr>
          <w:rFonts w:ascii="Times New Roman"/>
          <w:b w:val="false"/>
          <w:i w:val="false"/>
          <w:color w:val="000000"/>
          <w:sz w:val="28"/>
        </w:rPr>
        <w:t xml:space="preserve"> бірінші абзацының 2) тармақшасында көзделген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180-бабы</w:t>
      </w:r>
      <w:r>
        <w:rPr>
          <w:rFonts w:ascii="Times New Roman"/>
          <w:b w:val="false"/>
          <w:i w:val="false"/>
          <w:color w:val="000000"/>
          <w:sz w:val="28"/>
        </w:rPr>
        <w:t xml:space="preserve"> бірінші абзацының 3) тармақшасында көзделген келісімшарттық талаптардың орындалуы туралы есеп.</w:t>
      </w:r>
    </w:p>
    <w:bookmarkStart w:name="z26" w:id="22"/>
    <w:p>
      <w:pPr>
        <w:spacing w:after="0"/>
        <w:ind w:left="0"/>
        <w:jc w:val="left"/>
      </w:pPr>
      <w:r>
        <w:rPr>
          <w:rFonts w:ascii="Times New Roman"/>
          <w:b/>
          <w:i w:val="false"/>
          <w:color w:val="000000"/>
        </w:rPr>
        <w:t xml:space="preserve"> 2-тарау. Алдыңғы жылдың қорытындылары бойынша жер қойнауын пайдаланушының көмірсутектерді өндіру және (немесе) уранды өндіру үшін шеккен шығындарының бір пайызы мөлшерінде қазақстандық кадрларды оқытуды қаржыландыру тәртібі</w:t>
      </w:r>
    </w:p>
    <w:bookmarkEnd w:id="22"/>
    <w:bookmarkStart w:name="z27" w:id="23"/>
    <w:p>
      <w:pPr>
        <w:spacing w:after="0"/>
        <w:ind w:left="0"/>
        <w:jc w:val="both"/>
      </w:pPr>
      <w:r>
        <w:rPr>
          <w:rFonts w:ascii="Times New Roman"/>
          <w:b w:val="false"/>
          <w:i w:val="false"/>
          <w:color w:val="000000"/>
          <w:sz w:val="28"/>
        </w:rPr>
        <w:t>
      6. Қазақстандық кадрларды оқытуды қаржыландыру жөніндегі міндеттемелерді орындау деп жер қойнауын пайдаланушының мынадай бағыттар бойынша нақты шеккен мынадай шығыстары танылады:</w:t>
      </w:r>
    </w:p>
    <w:bookmarkEnd w:id="23"/>
    <w:bookmarkStart w:name="z28" w:id="24"/>
    <w:p>
      <w:pPr>
        <w:spacing w:after="0"/>
        <w:ind w:left="0"/>
        <w:jc w:val="both"/>
      </w:pPr>
      <w:r>
        <w:rPr>
          <w:rFonts w:ascii="Times New Roman"/>
          <w:b w:val="false"/>
          <w:i w:val="false"/>
          <w:color w:val="000000"/>
          <w:sz w:val="28"/>
        </w:rPr>
        <w:t>
      1) жер қойнауын пайдаланушының қызметкерлері болып табылатын қазақстандық кадрларды оқытуға;</w:t>
      </w:r>
    </w:p>
    <w:bookmarkEnd w:id="24"/>
    <w:bookmarkStart w:name="z29" w:id="25"/>
    <w:p>
      <w:pPr>
        <w:spacing w:after="0"/>
        <w:ind w:left="0"/>
        <w:jc w:val="both"/>
      </w:pPr>
      <w:r>
        <w:rPr>
          <w:rFonts w:ascii="Times New Roman"/>
          <w:b w:val="false"/>
          <w:i w:val="false"/>
          <w:color w:val="000000"/>
          <w:sz w:val="28"/>
        </w:rPr>
        <w:t>
      2) жер қойнауын пайдаланушының қызметкерлері болып табылмайтын қазақстандық кадрларды оқытуға, оның ішінде:</w:t>
      </w:r>
    </w:p>
    <w:bookmarkEnd w:id="25"/>
    <w:p>
      <w:pPr>
        <w:spacing w:after="0"/>
        <w:ind w:left="0"/>
        <w:jc w:val="both"/>
      </w:pPr>
      <w:r>
        <w:rPr>
          <w:rFonts w:ascii="Times New Roman"/>
          <w:b w:val="false"/>
          <w:i w:val="false"/>
          <w:color w:val="000000"/>
          <w:sz w:val="28"/>
        </w:rPr>
        <w:t>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білімі бар кадрларды даярлауға. Тізбені ағарту, ғылым және жоғары білім саласындағы уәкілетті органдармен келісу бойынша көмірсутектер және уран өндіру саласындағы уәкілетті орган қалыптастырады және ол көмірсутектер мен уран өндіру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w:t>
      </w:r>
    </w:p>
    <w:p>
      <w:pPr>
        <w:spacing w:after="0"/>
        <w:ind w:left="0"/>
        <w:jc w:val="both"/>
      </w:pPr>
      <w:r>
        <w:rPr>
          <w:rFonts w:ascii="Times New Roman"/>
          <w:b w:val="false"/>
          <w:i w:val="false"/>
          <w:color w:val="000000"/>
          <w:sz w:val="28"/>
        </w:rPr>
        <w:t>
      біліктілікті арттыруға, қайта даярлауға;</w:t>
      </w:r>
    </w:p>
    <w:bookmarkStart w:name="z30" w:id="26"/>
    <w:p>
      <w:pPr>
        <w:spacing w:after="0"/>
        <w:ind w:left="0"/>
        <w:jc w:val="both"/>
      </w:pPr>
      <w:r>
        <w:rPr>
          <w:rFonts w:ascii="Times New Roman"/>
          <w:b w:val="false"/>
          <w:i w:val="false"/>
          <w:color w:val="000000"/>
          <w:sz w:val="28"/>
        </w:rPr>
        <w:t xml:space="preserve">
      3) Тізбеде көрсетілген бағыттар бойынша шектеусіз жер қойнауын пайдаланушының қызметкерлері болып табылмайтын қазақстандық кадрларды, адамдардың мынадай санаттарын оқытуға: </w:t>
      </w:r>
    </w:p>
    <w:bookmarkEnd w:id="26"/>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бір немесе екі ата-анасы мүгедек болып табылатын адамдар; </w:t>
      </w:r>
    </w:p>
    <w:p>
      <w:pPr>
        <w:spacing w:after="0"/>
        <w:ind w:left="0"/>
        <w:jc w:val="both"/>
      </w:pPr>
      <w:r>
        <w:rPr>
          <w:rFonts w:ascii="Times New Roman"/>
          <w:b w:val="false"/>
          <w:i w:val="false"/>
          <w:color w:val="000000"/>
          <w:sz w:val="28"/>
        </w:rPr>
        <w:t xml:space="preserve">
      мүгедек балалары бар немесе оларды тәрбиелеп отырған отбасылар;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ақпандағы № ҚР ДСМ-14 бұйрығымен бекiтетін аурулардың тiзбесiнде келтірілген кейбiр созылмалы аурулардың ауыр түрлерiмен ауыратын адамдар; </w:t>
      </w:r>
    </w:p>
    <w:p>
      <w:pPr>
        <w:spacing w:after="0"/>
        <w:ind w:left="0"/>
        <w:jc w:val="both"/>
      </w:pPr>
      <w:r>
        <w:rPr>
          <w:rFonts w:ascii="Times New Roman"/>
          <w:b w:val="false"/>
          <w:i w:val="false"/>
          <w:color w:val="000000"/>
          <w:sz w:val="28"/>
        </w:rPr>
        <w:t xml:space="preserve">
      жетім балалар және ата-ананың қамқорлығынсыз қалған, жиырма тоғыз жасқа толмаған, кәмелет жасына дейін ата-анасынан айырылған балалар; </w:t>
      </w:r>
    </w:p>
    <w:p>
      <w:pPr>
        <w:spacing w:after="0"/>
        <w:ind w:left="0"/>
        <w:jc w:val="both"/>
      </w:pPr>
      <w:r>
        <w:rPr>
          <w:rFonts w:ascii="Times New Roman"/>
          <w:b w:val="false"/>
          <w:i w:val="false"/>
          <w:color w:val="000000"/>
          <w:sz w:val="28"/>
        </w:rPr>
        <w:t xml:space="preserve">
      көпбалалы отбасылар; </w:t>
      </w:r>
    </w:p>
    <w:p>
      <w:pPr>
        <w:spacing w:after="0"/>
        <w:ind w:left="0"/>
        <w:jc w:val="both"/>
      </w:pPr>
      <w:r>
        <w:rPr>
          <w:rFonts w:ascii="Times New Roman"/>
          <w:b w:val="false"/>
          <w:i w:val="false"/>
          <w:color w:val="000000"/>
          <w:sz w:val="28"/>
        </w:rPr>
        <w:t>
      толық емес отбасылар;</w:t>
      </w:r>
    </w:p>
    <w:bookmarkStart w:name="z31" w:id="27"/>
    <w:p>
      <w:pPr>
        <w:spacing w:after="0"/>
        <w:ind w:left="0"/>
        <w:jc w:val="both"/>
      </w:pPr>
      <w:r>
        <w:rPr>
          <w:rFonts w:ascii="Times New Roman"/>
          <w:b w:val="false"/>
          <w:i w:val="false"/>
          <w:color w:val="000000"/>
          <w:sz w:val="28"/>
        </w:rPr>
        <w:t>
      4) жер қойнауын пайдаланушының Тізбеде көрсетілген бағыттар бойынша кадрларды даярлауды жүзеге асыратын мемлекеттік білім беру ұйымдарының (бұдан әрі – мемлекеттік білім беру ұйымы) материалдық-техникалық базасын жақсартуға қажетті тауарларды, жұмыстарды және көрсетілетін қызметтерді сатып алуына;</w:t>
      </w:r>
    </w:p>
    <w:bookmarkEnd w:id="27"/>
    <w:p>
      <w:pPr>
        <w:spacing w:after="0"/>
        <w:ind w:left="0"/>
        <w:jc w:val="both"/>
      </w:pPr>
      <w:r>
        <w:rPr>
          <w:rFonts w:ascii="Times New Roman"/>
          <w:b w:val="false"/>
          <w:i w:val="false"/>
          <w:color w:val="000000"/>
          <w:sz w:val="28"/>
        </w:rPr>
        <w:t xml:space="preserve">
      Жер қойнауын пайдаланушы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(Нормативтік құқықтық актілерді мемлекеттік тіркеу тізілімінде № 17122 болып тіркелген) не "Ұлттық әл-ауқат қоры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Бұл ретте жер қойнауын пайдаланушы тауарды білім беру ұйымына оны сатып алған күннен бастап күнтізбелік 30 (отыз) күннен кешіктірмей береді. </w:t>
      </w:r>
    </w:p>
    <w:p>
      <w:pPr>
        <w:spacing w:after="0"/>
        <w:ind w:left="0"/>
        <w:jc w:val="both"/>
      </w:pPr>
      <w:r>
        <w:rPr>
          <w:rFonts w:ascii="Times New Roman"/>
          <w:b w:val="false"/>
          <w:i w:val="false"/>
          <w:color w:val="000000"/>
          <w:sz w:val="28"/>
        </w:rPr>
        <w:t xml:space="preserve">
      Жер қойнауын пайдаланушы жұмыстар мен көрсетілетін қызметтерді жер қойнауын пайдаланушы мен мемлекеттік білім беру ұйымы арасындағы шартта көрсетілген мерзімде тапсырады. </w:t>
      </w:r>
    </w:p>
    <w:bookmarkStart w:name="z32" w:id="28"/>
    <w:p>
      <w:pPr>
        <w:spacing w:after="0"/>
        <w:ind w:left="0"/>
        <w:jc w:val="both"/>
      </w:pPr>
      <w:r>
        <w:rPr>
          <w:rFonts w:ascii="Times New Roman"/>
          <w:b w:val="false"/>
          <w:i w:val="false"/>
          <w:color w:val="000000"/>
          <w:sz w:val="28"/>
        </w:rPr>
        <w:t>
      5) мемлекеттік білім беру ұйымының материалдық-техникалық базасын жақсартуға қажетті тауарларды, жұмыстарды және көрсетілетін қызметтерді сатып алу үшін жер қойнауын пайдаланушының мемлекеттік білім беру мемлекеттік ұйымына ақшалай қаражат аударуы.</w:t>
      </w:r>
    </w:p>
    <w:bookmarkEnd w:id="28"/>
    <w:p>
      <w:pPr>
        <w:spacing w:after="0"/>
        <w:ind w:left="0"/>
        <w:jc w:val="both"/>
      </w:pPr>
      <w:r>
        <w:rPr>
          <w:rFonts w:ascii="Times New Roman"/>
          <w:b w:val="false"/>
          <w:i w:val="false"/>
          <w:color w:val="000000"/>
          <w:sz w:val="28"/>
        </w:rPr>
        <w:t xml:space="preserve">
      Жер қойнауын пайдаланушының мемлекеттік білім беру ұйымына ақшалай қаражат аударуы мемлекеттік сатып алудың қорытындысы туралы хаттаманың және жер қойнауын пайдаланушы мен мемлекеттік білім беру ұйымы арасында жасалатын шарттың негізінде жүзеге асырылады. </w:t>
      </w:r>
    </w:p>
    <w:p>
      <w:pPr>
        <w:spacing w:after="0"/>
        <w:ind w:left="0"/>
        <w:jc w:val="both"/>
      </w:pPr>
      <w:r>
        <w:rPr>
          <w:rFonts w:ascii="Times New Roman"/>
          <w:b w:val="false"/>
          <w:i w:val="false"/>
          <w:color w:val="000000"/>
          <w:sz w:val="28"/>
        </w:rPr>
        <w:t>
      Мемлекеттік білім беру ұйымы тауарларды, жұмыстарды және көрсетілетін қызметтерді сатып алуды Қазақстан Республикасының мемлекеттік сатып алу туралы заңнамасында белгіленген тәртіппен жүзеге асырады.</w:t>
      </w:r>
    </w:p>
    <w:p>
      <w:pPr>
        <w:spacing w:after="0"/>
        <w:ind w:left="0"/>
        <w:jc w:val="both"/>
      </w:pPr>
      <w:r>
        <w:rPr>
          <w:rFonts w:ascii="Times New Roman"/>
          <w:b w:val="false"/>
          <w:i w:val="false"/>
          <w:color w:val="000000"/>
          <w:sz w:val="28"/>
        </w:rPr>
        <w:t xml:space="preserve">
      Мемлекеттік білім беру ұйымы осы тармақта белгіленген тәртіппен тауарларды, жұмыстар мен көрсетілетін қызметтерді сатып алған күннен бастап бір ай ішінде жер қойнауын пайдаланушыға "Салық және бюджетке төленетін басқа да міндетті төлемдер туралы" Қазақстан Республикасы Кодексі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сатып алынған тауарлар, жұмыстар мен көрсетілетін қызметтер бойынша шот-фактураны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Жер қойнауын пайдаланушы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және 5) тармақшаларында көзделген міндеттемелерді орындауы мақсатында облыстың, республикалық маңызы бар қаланың, астананың жергілікті атқарушы органы мемлекеттік білім беру ұйымымен бірлесіп, тауарлардың, жұмыстар мен көрсетілетін қызметтердің тізбесін қалыптастырады және ағарту, ғылым және жоғары білім саласындағы уәкілетті органдармен келіседі. </w:t>
      </w:r>
    </w:p>
    <w:p>
      <w:pPr>
        <w:spacing w:after="0"/>
        <w:ind w:left="0"/>
        <w:jc w:val="both"/>
      </w:pPr>
      <w:r>
        <w:rPr>
          <w:rFonts w:ascii="Times New Roman"/>
          <w:b w:val="false"/>
          <w:i w:val="false"/>
          <w:color w:val="000000"/>
          <w:sz w:val="28"/>
        </w:rPr>
        <w:t>
      Ағарту, ғылым және жоғары білім саласындағы уәкілетті органдар тауарлардың, жұмыстар мен көрсетілетін қызметтердің тізбесін тізбені алған күннен бастап 10 (он) жұмыс күнінен кешіктірмей келіседі не келісуден бас тартудың дәлелді негіздемесін береді.</w:t>
      </w:r>
    </w:p>
    <w:p>
      <w:pPr>
        <w:spacing w:after="0"/>
        <w:ind w:left="0"/>
        <w:jc w:val="both"/>
      </w:pPr>
      <w:r>
        <w:rPr>
          <w:rFonts w:ascii="Times New Roman"/>
          <w:b w:val="false"/>
          <w:i w:val="false"/>
          <w:color w:val="000000"/>
          <w:sz w:val="28"/>
        </w:rPr>
        <w:t>
      Келіскен жағдайда, облыстың, республикалық маңызы бар қаланың, астананың жергілікті атқарушы органы тауарлардың, жұмыстар мен көрсетілетін қызметтердің тізбесін жер қойнауын пайдаланушының сұрау салу хаты түскен күннен бастап 10 (он) жұмыс күнінен кешіктірмей мемлекеттік білім беру ұйымына және жер қойнауын пайдаланушыға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5) тармақшаларында көрсетілген жұмыстарға ғимараттар мен құрылыстарды салу, күрделі және ағымдағы жөндеу жатады.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5) тармақшаларында көрсетілген қызметтерге ақпараттық-коммуникациялық инфрақұрылымның, серверлік жабдықтың және ақпараттық қауіпсіздікті қамтамасыз етудің объектілерін және технологияларын іске қосу, реттеу, жөндеу; бағдарламалық жасақтаманы әзірлеу, бейімдеу және қолдану бойынша; деректерді өңдеу; сәулет-жобалау жұмыстары бойынша қызметтер; ғимараттар мен құрылыстарды салумен, күрделі және ағымдағы жөндеумен байланысты кешенді инженерлік қызметтер жатады.</w:t>
      </w:r>
    </w:p>
    <w:bookmarkStart w:name="z34" w:id="29"/>
    <w:p>
      <w:pPr>
        <w:spacing w:after="0"/>
        <w:ind w:left="0"/>
        <w:jc w:val="both"/>
      </w:pPr>
      <w:r>
        <w:rPr>
          <w:rFonts w:ascii="Times New Roman"/>
          <w:b w:val="false"/>
          <w:i w:val="false"/>
          <w:color w:val="000000"/>
          <w:sz w:val="28"/>
        </w:rPr>
        <w:t xml:space="preserve">
      8. Oсы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тармақшаларында, 2) тармақшасының 2, 4-бөлімдерінде белгіленген бағыттар бойынша қазақстандық кадрларды оқыту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м.а. 2021 жылғы 19 шiлдедегі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23626 болып тіркелген) сәйкес мемлекеттік аттестаттаудан, институционалдық немесе мамандырылған аккредиттеуден өткен білім беру ұйымдарында не білім туралы құжаттарды тану рәсімінен өту қажеттілігімен шетелдік оқу орындарында (олардың филиалдарында) жүзеге асырылады.</w:t>
      </w:r>
    </w:p>
    <w:bookmarkEnd w:id="29"/>
    <w:bookmarkStart w:name="z35" w:id="30"/>
    <w:p>
      <w:pPr>
        <w:spacing w:after="0"/>
        <w:ind w:left="0"/>
        <w:jc w:val="both"/>
      </w:pPr>
      <w:r>
        <w:rPr>
          <w:rFonts w:ascii="Times New Roman"/>
          <w:b w:val="false"/>
          <w:i w:val="false"/>
          <w:color w:val="000000"/>
          <w:sz w:val="28"/>
        </w:rPr>
        <w:t xml:space="preserve">
      9. Жер қойнауын пайдаланушы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белгіленген бағыт бойынша Кодекстің 129-бабы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міндеттемелер мөлшерінің кемінде 30% мөлшерінде қазақстандық кадрларды оқытуды қаржыландыруды жүзеге асырады.</w:t>
      </w:r>
    </w:p>
    <w:bookmarkEnd w:id="30"/>
    <w:bookmarkStart w:name="z36" w:id="31"/>
    <w:p>
      <w:pPr>
        <w:spacing w:after="0"/>
        <w:ind w:left="0"/>
        <w:jc w:val="both"/>
      </w:pPr>
      <w:r>
        <w:rPr>
          <w:rFonts w:ascii="Times New Roman"/>
          <w:b w:val="false"/>
          <w:i w:val="false"/>
          <w:color w:val="000000"/>
          <w:sz w:val="28"/>
        </w:rPr>
        <w:t>
      10. Есепті кезеңнің қорытындысы бойынша берешекті алдыңғы жылдың қорытындылары бойынша қазақстандық кадрларды оқытуды қаржыландыру жөніндегі міндеттемелерді орындау шеңберінде бағыттауды жер қойнауын пайдаланушы ақша қаражатын мемлекеттік бюджетке аудару арқылы жүзеге асырады.</w:t>
      </w:r>
    </w:p>
    <w:bookmarkEnd w:id="31"/>
    <w:p>
      <w:pPr>
        <w:spacing w:after="0"/>
        <w:ind w:left="0"/>
        <w:jc w:val="both"/>
      </w:pPr>
      <w:r>
        <w:rPr>
          <w:rFonts w:ascii="Times New Roman"/>
          <w:b w:val="false"/>
          <w:i w:val="false"/>
          <w:color w:val="000000"/>
          <w:sz w:val="28"/>
        </w:rPr>
        <w:t xml:space="preserve">
      Егер білім алушы оқу шарты жасалғанға дейін немесе шарттың қолданысы кезеңінде жер қойнауын пайдаланушы оқуды қаржыландырудан бас тартса не оқуды тоқтатса, қазақстандық кадрларды оқытуды қаржыландыру жөніндегі міндеттемелерді орындау мақсатында жер қойнауын пайдаланушы білім беру ұйымының құжаты мен білім алушының өтініші негізінде ақша қаражатын мемлекеттік бюджетке аударуды жүзеге асырады. </w:t>
      </w:r>
    </w:p>
    <w:bookmarkStart w:name="z37" w:id="32"/>
    <w:p>
      <w:pPr>
        <w:spacing w:after="0"/>
        <w:ind w:left="0"/>
        <w:jc w:val="both"/>
      </w:pPr>
      <w:r>
        <w:rPr>
          <w:rFonts w:ascii="Times New Roman"/>
          <w:b w:val="false"/>
          <w:i w:val="false"/>
          <w:color w:val="000000"/>
          <w:sz w:val="28"/>
        </w:rPr>
        <w:t>
      11. Қазақстандық кадрларды оқытуды қаржыландыру жөніндегі шығыстарға қосылған құн салығын (бұдан әрі – ҚҚС) ескере отырып, Қазақстан Республикасы аумағындағы тұрумен байланысты жанама шығыстар, тәулікақы және көліктік шығыстар (оқу орнына жол жүру және қайту) қосылады.</w:t>
      </w:r>
    </w:p>
    <w:bookmarkEnd w:id="3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 санатын оқытуды қаржыландыру шығыстарына Қазақстан Республикасынан тыс тұрумен байланысты шығыстар, тәулікақы және көліктік шығыстар (оқу орнына жол жүру және қайту) сияқты жанама шығыстар қосылуы мүмкін.</w:t>
      </w:r>
    </w:p>
    <w:bookmarkStart w:name="z38" w:id="33"/>
    <w:p>
      <w:pPr>
        <w:spacing w:after="0"/>
        <w:ind w:left="0"/>
        <w:jc w:val="both"/>
      </w:pPr>
      <w:r>
        <w:rPr>
          <w:rFonts w:ascii="Times New Roman"/>
          <w:b w:val="false"/>
          <w:i w:val="false"/>
          <w:color w:val="000000"/>
          <w:sz w:val="28"/>
        </w:rPr>
        <w:t xml:space="preserve">
      12. Қазақстандық кадрларды оқытуды қаржыландырумен байланысты келісімшарттық міндеттемелерді орындау есебіне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ҚҚС-ты қоспағанда, салықтар және бюджетке төленетін басқа міндетті төлемдер қосылмайды.</w:t>
      </w:r>
    </w:p>
    <w:bookmarkEnd w:id="33"/>
    <w:bookmarkStart w:name="z39" w:id="34"/>
    <w:p>
      <w:pPr>
        <w:spacing w:after="0"/>
        <w:ind w:left="0"/>
        <w:jc w:val="both"/>
      </w:pPr>
      <w:r>
        <w:rPr>
          <w:rFonts w:ascii="Times New Roman"/>
          <w:b w:val="false"/>
          <w:i w:val="false"/>
          <w:color w:val="000000"/>
          <w:sz w:val="28"/>
        </w:rPr>
        <w:t xml:space="preserve">
      13. Oсы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жер қойнауын пайдаланушының көмірсутектерді және (немесе) уранды өндіру кезеңі барысында қазақстандық кадрларды оқытуды қаржыландыру жөніндегі міндеттемелерді орындауын растайтын құжаттар салық заңнамасына сәйкес шот-фактура және Қазақстан Республикасының азаматын техникалық және кәсіптік, орта білімнен кейінгі, жоғары және жоғары оқу орнынан кейінгі білім беру ұйымына қабылдау туралы ресми құжаттың көшірмесі болып табылады.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