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d742" w14:textId="881d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орта білім беру объектілерін салуды, реконструкциялауды қаржыландыру әдістемесін бекіту туралы" Қазақстан Республикасы Білім және ғылым министрінің 2020 жылғы 31 желтоқсандағы № 567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17 ақпандағы № 39 бұйрығы. Қазақстан Республикасының Әділет министрлігінде 2023 жылғы 17 ақпанда № 31916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 қаражаты есебінен орта білім беру объектілерін салуды, реконструкциялауды қаржыландыру әдістемесін бекіту туралы" Қазақстан Республикасы Білім және ғылым министрінің 2020 жылғы 31 желтоқсандағы № 567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22029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Бюджет қаражаты есебінен орта білім беру объектілерін салуды, реконструкциялауды қаржыландыру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xml:space="preserve">
      "1. Осы Орта білім беру объектілерін салуды, реконструкциялауды бюджет қаражаты есебінен қаржыландыру әдістемесі (бұдан әрі – Әдістеме) "Білім туралы" Қазақстан Республикасы Заңының 5-бабының бірінші бөлігінің </w:t>
      </w:r>
      <w:r>
        <w:rPr>
          <w:rFonts w:ascii="Times New Roman"/>
          <w:b w:val="false"/>
          <w:i w:val="false"/>
          <w:color w:val="000000"/>
          <w:sz w:val="28"/>
        </w:rPr>
        <w:t>46-24) тармақшасына</w:t>
      </w:r>
      <w:r>
        <w:rPr>
          <w:rFonts w:ascii="Times New Roman"/>
          <w:b w:val="false"/>
          <w:i w:val="false"/>
          <w:color w:val="000000"/>
          <w:sz w:val="28"/>
        </w:rPr>
        <w:t xml:space="preserve"> сәйкес әзірленді және "Жайлы мектеп" пилоттық ұлттық жобасы шеңберінде орта білім беру объектілерін салуды және/немесе реконструкциялауды қаржыландыруды қоспағанда орта білім беру объектілерін салуды, реконструкциялауды бюджет қаражаты есебінен қаржыландыру үшін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9" w:id="4"/>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органдарының білім беру саласындағы уәкілетті органмен келісілетін үш жылдық жоспарын қалыптастыру үшін орта білім беру объектілерін салуға, реконструкциялауға арналған қаржыландыру есебі мынадай формула бойынша жүргізіледі:</w:t>
      </w:r>
    </w:p>
    <w:bookmarkEnd w:id="4"/>
    <w:p>
      <w:pPr>
        <w:spacing w:after="0"/>
        <w:ind w:left="0"/>
        <w:jc w:val="both"/>
      </w:pPr>
      <w:r>
        <w:rPr>
          <w:rFonts w:ascii="Times New Roman"/>
          <w:b w:val="false"/>
          <w:i w:val="false"/>
          <w:color w:val="000000"/>
          <w:sz w:val="28"/>
        </w:rPr>
        <w:t>
      V = (Конт*b*(k1+k2),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орта білім беру объектілерін салуды, реконструкциялауды қаржыландыруға арналған бюджет қаражатының көлемі*;</w:t>
      </w:r>
    </w:p>
    <w:p>
      <w:pPr>
        <w:spacing w:after="0"/>
        <w:ind w:left="0"/>
        <w:jc w:val="both"/>
      </w:pPr>
      <w:r>
        <w:rPr>
          <w:rFonts w:ascii="Times New Roman"/>
          <w:b w:val="false"/>
          <w:i w:val="false"/>
          <w:color w:val="000000"/>
          <w:sz w:val="28"/>
        </w:rPr>
        <w:t>
      Конт – білім беру саласындағы уәкілетті органның бірыңғай ақпараттық білім беру жүйесінің деректері бойынша тиісті оқу жылына орта білім беру ұйымдарына баратын білім алушыларының нақты контингенті;</w:t>
      </w:r>
    </w:p>
    <w:p>
      <w:pPr>
        <w:spacing w:after="0"/>
        <w:ind w:left="0"/>
        <w:jc w:val="both"/>
      </w:pPr>
      <w:r>
        <w:rPr>
          <w:rFonts w:ascii="Times New Roman"/>
          <w:b w:val="false"/>
          <w:i w:val="false"/>
          <w:color w:val="000000"/>
          <w:sz w:val="28"/>
        </w:rPr>
        <w:t>
      b – базалық норматив тоғыз айлық есептік көрсеткішті құрайтын Алматы, Атырау және Маңғыстау облыстарын қоспағанда 2022 жылға арналған республикалық бюджет туралы заңда белгіленген алты айлық есептік көрсеткішті құрайтын базалық норматив;</w:t>
      </w:r>
    </w:p>
    <w:p>
      <w:pPr>
        <w:spacing w:after="0"/>
        <w:ind w:left="0"/>
        <w:jc w:val="both"/>
      </w:pPr>
      <w:r>
        <w:rPr>
          <w:rFonts w:ascii="Times New Roman"/>
          <w:b w:val="false"/>
          <w:i w:val="false"/>
          <w:color w:val="000000"/>
          <w:sz w:val="28"/>
        </w:rPr>
        <w:t>
      k1 – өңірлер басымдығының тобы үшін түзету коэффициенті, мұнда:</w:t>
      </w:r>
    </w:p>
    <w:p>
      <w:pPr>
        <w:spacing w:after="0"/>
        <w:ind w:left="0"/>
        <w:jc w:val="both"/>
      </w:pPr>
      <w:r>
        <w:rPr>
          <w:rFonts w:ascii="Times New Roman"/>
          <w:b w:val="false"/>
          <w:i w:val="false"/>
          <w:color w:val="000000"/>
          <w:sz w:val="28"/>
        </w:rPr>
        <w:t>
      бір ғана көрсеткіш бойынша республика бойынша орташа мәннен жоғары көрсеткіштердің мәндері бар өңірлер (бірінші топ) жататын басым емес топ үшін – 1;</w:t>
      </w:r>
    </w:p>
    <w:p>
      <w:pPr>
        <w:spacing w:after="0"/>
        <w:ind w:left="0"/>
        <w:jc w:val="both"/>
      </w:pPr>
      <w:r>
        <w:rPr>
          <w:rFonts w:ascii="Times New Roman"/>
          <w:b w:val="false"/>
          <w:i w:val="false"/>
          <w:color w:val="000000"/>
          <w:sz w:val="28"/>
        </w:rPr>
        <w:t>
      республика бойынша кемінде үш көрсеткіш бойынша көрсеткіштерінің мәні орташадан жоғары өңірлер жататын орташа басым топ үшін (екінші топ) – 1,5;</w:t>
      </w:r>
    </w:p>
    <w:p>
      <w:pPr>
        <w:spacing w:after="0"/>
        <w:ind w:left="0"/>
        <w:jc w:val="both"/>
      </w:pPr>
      <w:r>
        <w:rPr>
          <w:rFonts w:ascii="Times New Roman"/>
          <w:b w:val="false"/>
          <w:i w:val="false"/>
          <w:color w:val="000000"/>
          <w:sz w:val="28"/>
        </w:rPr>
        <w:t>
      көрсеткіштері республика бойынша кемінде төрт көрсеткіш бойынша орташадан жоғары өңірлер (үшінші топ) жататын неғұрлым басым топ үшін – 2-ден 3,22-ге дейін.</w:t>
      </w:r>
    </w:p>
    <w:p>
      <w:pPr>
        <w:spacing w:after="0"/>
        <w:ind w:left="0"/>
        <w:jc w:val="both"/>
      </w:pPr>
      <w:r>
        <w:rPr>
          <w:rFonts w:ascii="Times New Roman"/>
          <w:b w:val="false"/>
          <w:i w:val="false"/>
          <w:color w:val="000000"/>
          <w:sz w:val="28"/>
        </w:rPr>
        <w:t>
      Орта білім беру объектілерін салуды, реконструкциялауды қаржыландыру бюджет қаражатының көлемін мынадай басым тәртіппен бөлу тәсілімен жүргізіледі: апатты және (немесе) үш ауысымды мектептерді жою, сейсмикалық күшейту, орта білім беру объектілерін күрделі жөндеу.</w:t>
      </w:r>
    </w:p>
    <w:p>
      <w:pPr>
        <w:spacing w:after="0"/>
        <w:ind w:left="0"/>
        <w:jc w:val="both"/>
      </w:pPr>
      <w:r>
        <w:rPr>
          <w:rFonts w:ascii="Times New Roman"/>
          <w:b w:val="false"/>
          <w:i w:val="false"/>
          <w:color w:val="000000"/>
          <w:sz w:val="28"/>
        </w:rPr>
        <w:t>
      Бұл топтар келесі көрсеткіштер негізінде құрылады:</w:t>
      </w:r>
    </w:p>
    <w:p>
      <w:pPr>
        <w:spacing w:after="0"/>
        <w:ind w:left="0"/>
        <w:jc w:val="both"/>
      </w:pPr>
      <w:r>
        <w:rPr>
          <w:rFonts w:ascii="Times New Roman"/>
          <w:b w:val="false"/>
          <w:i w:val="false"/>
          <w:color w:val="000000"/>
          <w:sz w:val="28"/>
        </w:rPr>
        <w:t>
      1) 1950-1980 жылдары салынған орта білім беру ұйымдарының үлесі;</w:t>
      </w:r>
    </w:p>
    <w:p>
      <w:pPr>
        <w:spacing w:after="0"/>
        <w:ind w:left="0"/>
        <w:jc w:val="both"/>
      </w:pPr>
      <w:r>
        <w:rPr>
          <w:rFonts w:ascii="Times New Roman"/>
          <w:b w:val="false"/>
          <w:i w:val="false"/>
          <w:color w:val="000000"/>
          <w:sz w:val="28"/>
        </w:rPr>
        <w:t>
      2) орта білім беру ұйымдарының апатты объектілерінің саны;</w:t>
      </w:r>
    </w:p>
    <w:p>
      <w:pPr>
        <w:spacing w:after="0"/>
        <w:ind w:left="0"/>
        <w:jc w:val="both"/>
      </w:pPr>
      <w:r>
        <w:rPr>
          <w:rFonts w:ascii="Times New Roman"/>
          <w:b w:val="false"/>
          <w:i w:val="false"/>
          <w:color w:val="000000"/>
          <w:sz w:val="28"/>
        </w:rPr>
        <w:t>
      3) күрделі жөндеуді талап ететін орта білім беру ұйымдарының саны;</w:t>
      </w:r>
    </w:p>
    <w:p>
      <w:pPr>
        <w:spacing w:after="0"/>
        <w:ind w:left="0"/>
        <w:jc w:val="both"/>
      </w:pPr>
      <w:r>
        <w:rPr>
          <w:rFonts w:ascii="Times New Roman"/>
          <w:b w:val="false"/>
          <w:i w:val="false"/>
          <w:color w:val="000000"/>
          <w:sz w:val="28"/>
        </w:rPr>
        <w:t>
      4) үш ауысымда оқытатын орта білім беру ұйымдарының саны;</w:t>
      </w:r>
    </w:p>
    <w:p>
      <w:pPr>
        <w:spacing w:after="0"/>
        <w:ind w:left="0"/>
        <w:jc w:val="both"/>
      </w:pPr>
      <w:r>
        <w:rPr>
          <w:rFonts w:ascii="Times New Roman"/>
          <w:b w:val="false"/>
          <w:i w:val="false"/>
          <w:color w:val="000000"/>
          <w:sz w:val="28"/>
        </w:rPr>
        <w:t>
      5) оқушы орындары тапшылығының саны;</w:t>
      </w:r>
    </w:p>
    <w:p>
      <w:pPr>
        <w:spacing w:after="0"/>
        <w:ind w:left="0"/>
        <w:jc w:val="both"/>
      </w:pPr>
      <w:r>
        <w:rPr>
          <w:rFonts w:ascii="Times New Roman"/>
          <w:b w:val="false"/>
          <w:i w:val="false"/>
          <w:color w:val="000000"/>
          <w:sz w:val="28"/>
        </w:rPr>
        <w:t>
      6) оқушылардың табиғи өсімі;</w:t>
      </w:r>
    </w:p>
    <w:p>
      <w:pPr>
        <w:spacing w:after="0"/>
        <w:ind w:left="0"/>
        <w:jc w:val="both"/>
      </w:pPr>
      <w:r>
        <w:rPr>
          <w:rFonts w:ascii="Times New Roman"/>
          <w:b w:val="false"/>
          <w:i w:val="false"/>
          <w:color w:val="000000"/>
          <w:sz w:val="28"/>
        </w:rPr>
        <w:t>
      7) еңбекке қабілетті жасқа дейінгі халықтың көші-қоны (15 жасқа дейін);</w:t>
      </w:r>
    </w:p>
    <w:p>
      <w:pPr>
        <w:spacing w:after="0"/>
        <w:ind w:left="0"/>
        <w:jc w:val="both"/>
      </w:pPr>
      <w:r>
        <w:rPr>
          <w:rFonts w:ascii="Times New Roman"/>
          <w:b w:val="false"/>
          <w:i w:val="false"/>
          <w:color w:val="000000"/>
          <w:sz w:val="28"/>
        </w:rPr>
        <w:t>
      8) перспективалы елді мекендерде тұратын оқушылардың үлесі;</w:t>
      </w:r>
    </w:p>
    <w:p>
      <w:pPr>
        <w:spacing w:after="0"/>
        <w:ind w:left="0"/>
        <w:jc w:val="both"/>
      </w:pPr>
      <w:r>
        <w:rPr>
          <w:rFonts w:ascii="Times New Roman"/>
          <w:b w:val="false"/>
          <w:i w:val="false"/>
          <w:color w:val="000000"/>
          <w:sz w:val="28"/>
        </w:rPr>
        <w:t>
      к2 – облыстар, республикалық маңызы бар қалалар және сейсмикалық қауіптілігі жоғары астана үшін түзету коэффициенті.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*Орта білім беру объектілерін салуға, реконструкциялауға арналған қаржыландыру көлемін білім беру саласындағы уәкілетті орган жоспарланатын кезеңнің алдындағы кезеңдегі үш жылдық жоспардың орындалу барысы туралы тоқсан сайынғы ақпаратты ескере отырып, өңірлерді басымдық топтары бойынша қайта бөлу тәсілімен жоспарлайды.</w:t>
      </w:r>
    </w:p>
    <w:p>
      <w:pPr>
        <w:spacing w:after="0"/>
        <w:ind w:left="0"/>
        <w:jc w:val="both"/>
      </w:pPr>
      <w:r>
        <w:rPr>
          <w:rFonts w:ascii="Times New Roman"/>
          <w:b w:val="false"/>
          <w:i w:val="false"/>
          <w:color w:val="000000"/>
          <w:sz w:val="28"/>
        </w:rPr>
        <w:t xml:space="preserve">
      Бюджет қаражаты есебінен орта білім беру объектілерін салуды, реконструкциялауды қаржыландыруды есептеудің бұл алгоритмі "Жайлы мектеп" білім беру саласындағы пилоттық ұлттық жобасы шеңберінде орта білім беру объектілеріне қолданылмайды.". </w:t>
      </w:r>
    </w:p>
    <w:bookmarkStart w:name="z10" w:id="5"/>
    <w:p>
      <w:pPr>
        <w:spacing w:after="0"/>
        <w:ind w:left="0"/>
        <w:jc w:val="both"/>
      </w:pPr>
      <w:r>
        <w:rPr>
          <w:rFonts w:ascii="Times New Roman"/>
          <w:b w:val="false"/>
          <w:i w:val="false"/>
          <w:color w:val="000000"/>
          <w:sz w:val="28"/>
        </w:rPr>
        <w:t>
      2. Қазақстан Республикасы Оқу-ағарту министрлігінің Бюджеттік жоспарлау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Оқу-ағарту министрлігінің интернет-ресурсында орналастырылуын;</w:t>
      </w:r>
    </w:p>
    <w:bookmarkEnd w:id="7"/>
    <w:bookmarkStart w:name="z13" w:id="8"/>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4"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Оқу-ағарту вице-министріне жүктелсін. </w:t>
      </w:r>
    </w:p>
    <w:bookmarkEnd w:id="9"/>
    <w:bookmarkStart w:name="z15" w:id="10"/>
    <w:p>
      <w:pPr>
        <w:spacing w:after="0"/>
        <w:ind w:left="0"/>
        <w:jc w:val="both"/>
      </w:pPr>
      <w:r>
        <w:rPr>
          <w:rFonts w:ascii="Times New Roman"/>
          <w:b w:val="false"/>
          <w:i w:val="false"/>
          <w:color w:val="000000"/>
          <w:sz w:val="28"/>
        </w:rPr>
        <w:t xml:space="preserve">
      4. Осы бұйрық 2022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бірінші абзацын қоспағанда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