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0bf1c" w14:textId="560bf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"Қабылданған халықаралық міндеттемелерді ескере отырып, шикізаттық емес экспортты ілгерілету жөніндегі бірыңғай оператор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қағидаларын, шикізаттық емес экспортты ілгерілету жөніндегі бірыңғай оператор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отандық жоғары технологиялық тауарлары мен көрсетілетін қызметтерінің тізбесін бекіту туралы" Қазақстан Республикасы Премьер-Министрі орынбасары – Сауда және интеграция министрінің 2022 жылғы 30 қыркүйектегі № 389-НҚ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2023 жылғы 14 ақпандағы № 72-НҚ бұйрығы. Қазақстан Республикасының Әділет министрлігінде 2023 жылғы 17 ақпанда № 31909 болып тіркелді</w:t>
      </w:r>
    </w:p>
    <w:p>
      <w:pPr>
        <w:spacing w:after="0"/>
        <w:ind w:left="0"/>
        <w:jc w:val="left"/>
      </w:pPr>
    </w:p>
    <w:p>
      <w:pPr>
        <w:spacing w:after="0"/>
        <w:ind w:left="0"/>
        <w:jc w:val="both"/>
      </w:pPr>
      <w:r>
        <w:rPr>
          <w:rFonts w:ascii="Times New Roman"/>
          <w:b w:val="false"/>
          <w:i w:val="false"/>
          <w:color w:val="000000"/>
          <w:sz w:val="28"/>
        </w:rPr>
        <w:t xml:space="preserve">
      "Қабылданған халықаралық міндеттемелерді ескере отырып, шикізаттық емес экспортты ілгерілету жөніндегі бірыңғай оператор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қағидаларын, шикізаттық емес экспортты ілгерілету жөніндегі бірыңғай оператор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отандық жоғары технологиялық тауарлары мен көрсетілетін қызметтерінің тізбесін бекіту туралы" Қазақстан Республикасы Премьер-Министрі орынбасары – Сауда және интеграция министрінің 2022 жылғы 30 қыркүйектегі № 389-НҚ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29930 болып тіркелді) өзгерістер енгізуді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Қабылданған халықаралық міндеттемелерді ескере отырып, шикізаттық емес экспортты ілгерілету жөніндегі бірыңғай оператор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4" w:id="0"/>
    <w:p>
      <w:pPr>
        <w:spacing w:after="0"/>
        <w:ind w:left="0"/>
        <w:jc w:val="both"/>
      </w:pPr>
      <w:r>
        <w:rPr>
          <w:rFonts w:ascii="Times New Roman"/>
          <w:b w:val="false"/>
          <w:i w:val="false"/>
          <w:color w:val="000000"/>
          <w:sz w:val="28"/>
        </w:rPr>
        <w:t>
      "23. Субсидиялауға арналған қаражатты ұлттық валютада ағымдағы қаржы жылына арналған республикалық бюджетте осы мақсаттарға көзделген ақша шегінде субсидиялар сомаларын аудару күні Қазақстан Республикасының Ұлттық Банкінде белгіленген бағам бойынша уәкілетті орган қазынашылық бөлімшесінде ашылған қаржы агентінің шотына олардың арасында жасалатын қаражатты аударуға арналған шарт негізінде, кредиттік шарттар/лизинг шарттары бойынша тиісті қаржы жылына арналған кестелер бойынша көзделген сыйақы мөлшерлемесінің субсидияланатын бөлігінің көлеміне сәйкес келетін сомада аударады.</w:t>
      </w:r>
    </w:p>
    <w:bookmarkEnd w:id="0"/>
    <w:p>
      <w:pPr>
        <w:spacing w:after="0"/>
        <w:ind w:left="0"/>
        <w:jc w:val="both"/>
      </w:pPr>
      <w:r>
        <w:rPr>
          <w:rFonts w:ascii="Times New Roman"/>
          <w:b w:val="false"/>
          <w:i w:val="false"/>
          <w:color w:val="000000"/>
          <w:sz w:val="28"/>
        </w:rPr>
        <w:t>
      Одан арғы төлемдер қолданыстағы және жаңа кредиттік шарттар/лизинг шарттары шеңберінде алдағы қаржы жылына арналған субсидиялар қажеттілігі бойынша жыл сайынғы негізде қаржы агентінің өтінімдері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"30. Кредитор/лизингтік компания субсидиялар қаражатын қазынашылық бөлімшесінде ашылған қаржы агентінің шотына төмендегі жағдайларда қайтарады:</w:t>
      </w:r>
    </w:p>
    <w:bookmarkEnd w:id="1"/>
    <w:p>
      <w:pPr>
        <w:spacing w:after="0"/>
        <w:ind w:left="0"/>
        <w:jc w:val="both"/>
      </w:pPr>
      <w:r>
        <w:rPr>
          <w:rFonts w:ascii="Times New Roman"/>
          <w:b w:val="false"/>
          <w:i w:val="false"/>
          <w:color w:val="000000"/>
          <w:sz w:val="28"/>
        </w:rPr>
        <w:t>
      1) субсидиялау тоқтатылған жағдайда - қаржы агентінің субсидиялауды тоқтату туралы шешімін алған күннен бастап 5 (бес) жұмыс күні ішінде;</w:t>
      </w:r>
    </w:p>
    <w:p>
      <w:pPr>
        <w:spacing w:after="0"/>
        <w:ind w:left="0"/>
        <w:jc w:val="both"/>
      </w:pPr>
      <w:r>
        <w:rPr>
          <w:rFonts w:ascii="Times New Roman"/>
          <w:b w:val="false"/>
          <w:i w:val="false"/>
          <w:color w:val="000000"/>
          <w:sz w:val="28"/>
        </w:rPr>
        <w:t>
      2) кредит/лизингтік мәміле бойынша ішінара/толық мерзімінен бұрын өтеген жағдайда - қолданыстағы және/немесе субсидиялауға мақұлданған жаңа кредитті/лизингтік мәмілені субсидиялауға қайта бағыттау үшін кредитті/лизингтік мәмілені толық/ішінара өтеген күннен бастап 5 (бес) жұмыс күні ішінде.</w:t>
      </w:r>
    </w:p>
    <w:p>
      <w:pPr>
        <w:spacing w:after="0"/>
        <w:ind w:left="0"/>
        <w:jc w:val="both"/>
      </w:pPr>
      <w:r>
        <w:rPr>
          <w:rFonts w:ascii="Times New Roman"/>
          <w:b w:val="false"/>
          <w:i w:val="false"/>
          <w:color w:val="000000"/>
          <w:sz w:val="28"/>
        </w:rPr>
        <w:t>
      Бұл ретте, кредитор/лизингтік компания субсидиялар сомасының қалдықтарын қаржы агентінің шотына қайтаруды жүзеге асырғаннан кейін келесі жұмыс күні қаржы агентіне төленуге тиесілі субсидиялар сомасын көрсете отырып хат және қарыз алушы, кредиттік шарт/қаржы лизингі шарты, субсидиялау шарты бойынша өзгертілген төлемдер графиктері, оның ішінде Microsoft Excel (Майкрософт эксель) электрондық форматында деректерді көрсете отырып, сомалардың толық жазылуын жібереді.".</w:t>
      </w:r>
    </w:p>
    <w:bookmarkStart w:name="z7" w:id="2"/>
    <w:p>
      <w:pPr>
        <w:spacing w:after="0"/>
        <w:ind w:left="0"/>
        <w:jc w:val="both"/>
      </w:pPr>
      <w:r>
        <w:rPr>
          <w:rFonts w:ascii="Times New Roman"/>
          <w:b w:val="false"/>
          <w:i w:val="false"/>
          <w:color w:val="000000"/>
          <w:sz w:val="28"/>
        </w:rPr>
        <w:t>
      2. Қазақстан Республикасы Сауда және интеграция министрлігінің Экспортты ілгерілету департаменті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Бәсекелестікті қорғау және </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