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8f04" w14:textId="6218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31 қаңтардағы № 61 бұйрығы. Қазақстан Республикасының Әділет министрлігінде 2023 жылғы 1 ақпанда № 31827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2023 жылғы</w:t>
            </w:r>
            <w:r>
              <w:br/>
            </w:r>
            <w:r>
              <w:rPr>
                <w:rFonts w:ascii="Times New Roman"/>
                <w:b w:val="false"/>
                <w:i w:val="false"/>
                <w:color w:val="000000"/>
                <w:sz w:val="20"/>
              </w:rPr>
              <w:t>31 қаңтардағы № 61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және 2) тармақшаларын мынадай редакцияда жазылсын:</w:t>
      </w:r>
    </w:p>
    <w:bookmarkStart w:name="z12" w:id="9"/>
    <w:p>
      <w:pPr>
        <w:spacing w:after="0"/>
        <w:ind w:left="0"/>
        <w:jc w:val="both"/>
      </w:pPr>
      <w:r>
        <w:rPr>
          <w:rFonts w:ascii="Times New Roman"/>
          <w:b w:val="false"/>
          <w:i w:val="false"/>
          <w:color w:val="000000"/>
          <w:sz w:val="28"/>
        </w:rPr>
        <w:t>
      "1) жауапкершілігі I (жоғары) деңгейдегі объектілер:</w:t>
      </w:r>
    </w:p>
    <w:bookmarkEnd w:id="9"/>
    <w:bookmarkStart w:name="z13" w:id="10"/>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bookmarkEnd w:id="10"/>
    <w:bookmarkStart w:name="z14" w:id="11"/>
    <w:p>
      <w:pPr>
        <w:spacing w:after="0"/>
        <w:ind w:left="0"/>
        <w:jc w:val="both"/>
      </w:pPr>
      <w:r>
        <w:rPr>
          <w:rFonts w:ascii="Times New Roman"/>
          <w:b w:val="false"/>
          <w:i w:val="false"/>
          <w:color w:val="000000"/>
          <w:sz w:val="28"/>
        </w:rPr>
        <w:t xml:space="preserve">
      осы Қағидаларда көрсетілмеген, "Азаматтық қорғау туралы"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бұйрыққа сәйкес солай деп сәйкестендірілетін қауіпті өндірістік объектілер;</w:t>
      </w:r>
    </w:p>
    <w:bookmarkEnd w:id="11"/>
    <w:bookmarkStart w:name="z15" w:id="12"/>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bookmarkEnd w:id="12"/>
    <w:bookmarkStart w:name="z16" w:id="13"/>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bookmarkEnd w:id="13"/>
    <w:bookmarkStart w:name="z17" w:id="14"/>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bookmarkEnd w:id="14"/>
    <w:bookmarkStart w:name="z18" w:id="15"/>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bookmarkEnd w:id="15"/>
    <w:bookmarkStart w:name="z19" w:id="16"/>
    <w:p>
      <w:pPr>
        <w:spacing w:after="0"/>
        <w:ind w:left="0"/>
        <w:jc w:val="both"/>
      </w:pPr>
      <w:r>
        <w:rPr>
          <w:rFonts w:ascii="Times New Roman"/>
          <w:b w:val="false"/>
          <w:i w:val="false"/>
          <w:color w:val="000000"/>
          <w:sz w:val="28"/>
        </w:rPr>
        <w:t>
      тұрғын үй-азаматтық мақсаттағы объектілер:</w:t>
      </w:r>
    </w:p>
    <w:bookmarkEnd w:id="16"/>
    <w:bookmarkStart w:name="z20" w:id="17"/>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bookmarkEnd w:id="17"/>
    <w:bookmarkStart w:name="z21" w:id="18"/>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тұрғын үй және көпфункционалды ғимараттар;</w:t>
      </w:r>
    </w:p>
    <w:bookmarkEnd w:id="18"/>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әкімшілік-тұрмыстық, қоғамдық ғимараттар мен құрылыстар;</w:t>
      </w:r>
    </w:p>
    <w:bookmarkStart w:name="z22" w:id="19"/>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тұрғын үй және көпфункционалды ғимараттар;</w:t>
      </w:r>
    </w:p>
    <w:bookmarkEnd w:id="19"/>
    <w:bookmarkStart w:name="z23" w:id="20"/>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әкімшілік-тұрмыстық, қоғамдық ғимараттар мен құрылыстар;</w:t>
      </w:r>
    </w:p>
    <w:bookmarkEnd w:id="20"/>
    <w:bookmarkStart w:name="z24" w:id="21"/>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bookmarkEnd w:id="21"/>
    <w:bookmarkStart w:name="z25" w:id="22"/>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bookmarkEnd w:id="22"/>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bookmarkStart w:name="z26" w:id="23"/>
    <w:p>
      <w:pPr>
        <w:spacing w:after="0"/>
        <w:ind w:left="0"/>
        <w:jc w:val="both"/>
      </w:pPr>
      <w:r>
        <w:rPr>
          <w:rFonts w:ascii="Times New Roman"/>
          <w:b w:val="false"/>
          <w:i w:val="false"/>
          <w:color w:val="000000"/>
          <w:sz w:val="28"/>
        </w:rPr>
        <w:t>
      бір мезгілде (сыйымдылығы) 1 200-ден астам адам бара алатын сауда-ойын-сауық объектілері;</w:t>
      </w:r>
    </w:p>
    <w:bookmarkEnd w:id="23"/>
    <w:bookmarkStart w:name="z27" w:id="24"/>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bookmarkEnd w:id="24"/>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bookmarkStart w:name="z28" w:id="25"/>
    <w:p>
      <w:pPr>
        <w:spacing w:after="0"/>
        <w:ind w:left="0"/>
        <w:jc w:val="both"/>
      </w:pPr>
      <w:r>
        <w:rPr>
          <w:rFonts w:ascii="Times New Roman"/>
          <w:b w:val="false"/>
          <w:i w:val="false"/>
          <w:color w:val="000000"/>
          <w:sz w:val="28"/>
        </w:rPr>
        <w:t>
      сыйымдылығы кемінде 1 500 оқушыдан астам (қоса алғанда) жалпы білім беру мектептерінің (гимназиялар, лицейлер) ғимараттары;</w:t>
      </w:r>
    </w:p>
    <w:bookmarkEnd w:id="25"/>
    <w:p>
      <w:pPr>
        <w:spacing w:after="0"/>
        <w:ind w:left="0"/>
        <w:jc w:val="both"/>
      </w:pPr>
      <w:r>
        <w:rPr>
          <w:rFonts w:ascii="Times New Roman"/>
          <w:b w:val="false"/>
          <w:i w:val="false"/>
          <w:color w:val="000000"/>
          <w:sz w:val="28"/>
        </w:rPr>
        <w:t>
      жобалау құжаттамасында мынадай сипаттамалардың кем дегенде біреуі көзделген конструктивтік шешімдері және (немесе) конструкциялары бар бірегей құрылыс объектілері:</w:t>
      </w:r>
    </w:p>
    <w:bookmarkStart w:name="z29" w:id="26"/>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bookmarkEnd w:id="26"/>
    <w:p>
      <w:pPr>
        <w:spacing w:after="0"/>
        <w:ind w:left="0"/>
        <w:jc w:val="both"/>
      </w:pPr>
      <w:r>
        <w:rPr>
          <w:rFonts w:ascii="Times New Roman"/>
          <w:b w:val="false"/>
          <w:i w:val="false"/>
          <w:color w:val="000000"/>
          <w:sz w:val="28"/>
        </w:rPr>
        <w:t>
      өндіріс объектілерін қоспағанда аралығы 50 м (метр) астам;</w:t>
      </w:r>
    </w:p>
    <w:bookmarkStart w:name="z30" w:id="27"/>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bookmarkEnd w:id="27"/>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bookmarkStart w:name="z31" w:id="28"/>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bookmarkEnd w:id="28"/>
    <w:bookmarkStart w:name="z32" w:id="29"/>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bookmarkEnd w:id="29"/>
    <w:bookmarkStart w:name="z33" w:id="30"/>
    <w:p>
      <w:pPr>
        <w:spacing w:after="0"/>
        <w:ind w:left="0"/>
        <w:jc w:val="both"/>
      </w:pPr>
      <w:r>
        <w:rPr>
          <w:rFonts w:ascii="Times New Roman"/>
          <w:b w:val="false"/>
          <w:i w:val="false"/>
          <w:color w:val="000000"/>
          <w:sz w:val="28"/>
        </w:rPr>
        <w:t>
      өзге құрылыстар:</w:t>
      </w:r>
    </w:p>
    <w:bookmarkEnd w:id="30"/>
    <w:p>
      <w:pPr>
        <w:spacing w:after="0"/>
        <w:ind w:left="0"/>
        <w:jc w:val="both"/>
      </w:pPr>
      <w:r>
        <w:rPr>
          <w:rFonts w:ascii="Times New Roman"/>
          <w:b w:val="false"/>
          <w:i w:val="false"/>
          <w:color w:val="000000"/>
          <w:sz w:val="28"/>
        </w:rPr>
        <w:t>
      сыйымдылығы 10 000 м3 (текше метр) және одан астам мұнай, мұнай өнімдері, сұйытылған газ резервуарлары;</w:t>
      </w:r>
    </w:p>
    <w:bookmarkStart w:name="z34" w:id="31"/>
    <w:p>
      <w:pPr>
        <w:spacing w:after="0"/>
        <w:ind w:left="0"/>
        <w:jc w:val="both"/>
      </w:pPr>
      <w:r>
        <w:rPr>
          <w:rFonts w:ascii="Times New Roman"/>
          <w:b w:val="false"/>
          <w:i w:val="false"/>
          <w:color w:val="000000"/>
          <w:sz w:val="28"/>
        </w:rPr>
        <w:t>
      I және II сыныпты гидротехникалық құрылыстар;</w:t>
      </w:r>
    </w:p>
    <w:bookmarkEnd w:id="31"/>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bookmarkStart w:name="z35" w:id="32"/>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bookmarkEnd w:id="32"/>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bookmarkStart w:name="z36" w:id="33"/>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 өнімділігі тәулігіне 10 000 м3 (тәулігіне текше метр) және одан астам сорғы станциялары мен су тарту құрылыстары;</w:t>
      </w:r>
    </w:p>
    <w:bookmarkEnd w:id="33"/>
    <w:bookmarkStart w:name="z37" w:id="34"/>
    <w:p>
      <w:pPr>
        <w:spacing w:after="0"/>
        <w:ind w:left="0"/>
        <w:jc w:val="both"/>
      </w:pPr>
      <w:r>
        <w:rPr>
          <w:rFonts w:ascii="Times New Roman"/>
          <w:b w:val="false"/>
          <w:i w:val="false"/>
          <w:color w:val="000000"/>
          <w:sz w:val="28"/>
        </w:rPr>
        <w:t>
      диаметрі 500 мм (миллиметр) және одан жоғары магистральдық және тарату (орамішілік) жылумен жабдықтау желілері және олардағы құрылыстар;</w:t>
      </w:r>
    </w:p>
    <w:bookmarkEnd w:id="34"/>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bookmarkStart w:name="z38" w:id="35"/>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bookmarkEnd w:id="35"/>
    <w:bookmarkStart w:name="z39" w:id="36"/>
    <w:p>
      <w:pPr>
        <w:spacing w:after="0"/>
        <w:ind w:left="0"/>
        <w:jc w:val="both"/>
      </w:pPr>
      <w:r>
        <w:rPr>
          <w:rFonts w:ascii="Times New Roman"/>
          <w:b w:val="false"/>
          <w:i w:val="false"/>
          <w:color w:val="000000"/>
          <w:sz w:val="28"/>
        </w:rPr>
        <w:t>
      Iа санатты автомобиль жолдары және олардағы құрылыстар;</w:t>
      </w:r>
    </w:p>
    <w:bookmarkEnd w:id="36"/>
    <w:p>
      <w:pPr>
        <w:spacing w:after="0"/>
        <w:ind w:left="0"/>
        <w:jc w:val="both"/>
      </w:pPr>
      <w:r>
        <w:rPr>
          <w:rFonts w:ascii="Times New Roman"/>
          <w:b w:val="false"/>
          <w:i w:val="false"/>
          <w:color w:val="000000"/>
          <w:sz w:val="28"/>
        </w:rPr>
        <w:t>
      шекара бөлімшелері;</w:t>
      </w:r>
    </w:p>
    <w:bookmarkStart w:name="z40" w:id="37"/>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bookmarkEnd w:id="37"/>
    <w:p>
      <w:pPr>
        <w:spacing w:after="0"/>
        <w:ind w:left="0"/>
        <w:jc w:val="both"/>
      </w:pPr>
      <w:r>
        <w:rPr>
          <w:rFonts w:ascii="Times New Roman"/>
          <w:b w:val="false"/>
          <w:i w:val="false"/>
          <w:color w:val="000000"/>
          <w:sz w:val="28"/>
        </w:rPr>
        <w:t>
      бірыңғай кешен ретінде салынатын магистральдық теміржолдар;</w:t>
      </w:r>
    </w:p>
    <w:bookmarkStart w:name="z41" w:id="38"/>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bookmarkEnd w:id="38"/>
    <w:bookmarkStart w:name="z42" w:id="39"/>
    <w:p>
      <w:pPr>
        <w:spacing w:after="0"/>
        <w:ind w:left="0"/>
        <w:jc w:val="both"/>
      </w:pPr>
      <w:r>
        <w:rPr>
          <w:rFonts w:ascii="Times New Roman"/>
          <w:b w:val="false"/>
          <w:i w:val="false"/>
          <w:color w:val="000000"/>
          <w:sz w:val="28"/>
        </w:rPr>
        <w:t>
      теміржол және автомобиль жолдары тоннельдері;</w:t>
      </w:r>
    </w:p>
    <w:bookmarkEnd w:id="39"/>
    <w:p>
      <w:pPr>
        <w:spacing w:after="0"/>
        <w:ind w:left="0"/>
        <w:jc w:val="both"/>
      </w:pPr>
      <w:r>
        <w:rPr>
          <w:rFonts w:ascii="Times New Roman"/>
          <w:b w:val="false"/>
          <w:i w:val="false"/>
          <w:color w:val="000000"/>
          <w:sz w:val="28"/>
        </w:rPr>
        <w:t>
      метрополитендер;</w:t>
      </w:r>
    </w:p>
    <w:bookmarkStart w:name="z43" w:id="40"/>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bookmarkEnd w:id="40"/>
    <w:bookmarkStart w:name="z44" w:id="41"/>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bookmarkEnd w:id="41"/>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bookmarkStart w:name="z45" w:id="42"/>
    <w:p>
      <w:pPr>
        <w:spacing w:after="0"/>
        <w:ind w:left="0"/>
        <w:jc w:val="both"/>
      </w:pPr>
      <w:r>
        <w:rPr>
          <w:rFonts w:ascii="Times New Roman"/>
          <w:b w:val="false"/>
          <w:i w:val="false"/>
          <w:color w:val="000000"/>
          <w:sz w:val="28"/>
        </w:rPr>
        <w:t>
      азаматтық қорғаныс объектілері;</w:t>
      </w:r>
    </w:p>
    <w:bookmarkEnd w:id="42"/>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bookmarkStart w:name="z46" w:id="43"/>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bookmarkEnd w:id="43"/>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әзірлейтін үлгілік жобалар (жобалау);</w:t>
      </w:r>
    </w:p>
    <w:bookmarkStart w:name="z47" w:id="44"/>
    <w:p>
      <w:pPr>
        <w:spacing w:after="0"/>
        <w:ind w:left="0"/>
        <w:jc w:val="both"/>
      </w:pPr>
      <w:r>
        <w:rPr>
          <w:rFonts w:ascii="Times New Roman"/>
          <w:b w:val="false"/>
          <w:i w:val="false"/>
          <w:color w:val="000000"/>
          <w:sz w:val="28"/>
        </w:rPr>
        <w:t>
      2) жауапкершілігі II (қалыпты) деңгейдегі объектілер:</w:t>
      </w:r>
    </w:p>
    <w:bookmarkEnd w:id="44"/>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bookmarkStart w:name="z48" w:id="45"/>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bookmarkEnd w:id="45"/>
    <w:bookmarkStart w:name="z49" w:id="46"/>
    <w:p>
      <w:pPr>
        <w:spacing w:after="0"/>
        <w:ind w:left="0"/>
        <w:jc w:val="both"/>
      </w:pPr>
      <w:r>
        <w:rPr>
          <w:rFonts w:ascii="Times New Roman"/>
          <w:b w:val="false"/>
          <w:i w:val="false"/>
          <w:color w:val="000000"/>
          <w:sz w:val="28"/>
        </w:rPr>
        <w:t>
      элеваторлар;</w:t>
      </w:r>
    </w:p>
    <w:bookmarkEnd w:id="46"/>
    <w:p>
      <w:pPr>
        <w:spacing w:after="0"/>
        <w:ind w:left="0"/>
        <w:jc w:val="both"/>
      </w:pPr>
      <w:r>
        <w:rPr>
          <w:rFonts w:ascii="Times New Roman"/>
          <w:b w:val="false"/>
          <w:i w:val="false"/>
          <w:color w:val="000000"/>
          <w:sz w:val="28"/>
        </w:rPr>
        <w:t>
      сақтау көлемі 500 т (тонна) (қоса алғанда) астам астық қоймалары;</w:t>
      </w:r>
    </w:p>
    <w:bookmarkStart w:name="z50" w:id="47"/>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bookmarkEnd w:id="47"/>
    <w:bookmarkStart w:name="z51" w:id="48"/>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bookmarkEnd w:id="48"/>
    <w:p>
      <w:pPr>
        <w:spacing w:after="0"/>
        <w:ind w:left="0"/>
        <w:jc w:val="both"/>
      </w:pPr>
      <w:r>
        <w:rPr>
          <w:rFonts w:ascii="Times New Roman"/>
          <w:b w:val="false"/>
          <w:i w:val="false"/>
          <w:color w:val="000000"/>
          <w:sz w:val="28"/>
        </w:rPr>
        <w:t>
      алаңы 10 000 м2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мал қорымдары (биотермиялық шұңқырлар), сондай-ақ күйдіргіден өлген жануарлардың өлекселерін көму;</w:t>
      </w:r>
    </w:p>
    <w:bookmarkStart w:name="z52" w:id="49"/>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bookmarkEnd w:id="49"/>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bookmarkStart w:name="z53" w:id="50"/>
    <w:p>
      <w:pPr>
        <w:spacing w:after="0"/>
        <w:ind w:left="0"/>
        <w:jc w:val="both"/>
      </w:pPr>
      <w:r>
        <w:rPr>
          <w:rFonts w:ascii="Times New Roman"/>
          <w:b w:val="false"/>
          <w:i w:val="false"/>
          <w:color w:val="000000"/>
          <w:sz w:val="28"/>
        </w:rPr>
        <w:t>
      тұрғын үй-азаматтық мақсаттағы объектілер:</w:t>
      </w:r>
    </w:p>
    <w:bookmarkEnd w:id="50"/>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(үстіңгі техникалық қабатты қоспағанда) әкімшілік-тұрмыстық, қоғамдық ғимараттар мен құрылыстар;</w:t>
      </w:r>
    </w:p>
    <w:bookmarkStart w:name="z54" w:id="51"/>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(үстіңгі техникалық қабатты қоспағанда) тұрғын үй және көпфункционалды ғимараттар;</w:t>
      </w:r>
    </w:p>
    <w:bookmarkEnd w:id="51"/>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(үстіңгі техникалық қабатты қоспағанда) әкімшілік-тұрмыстық, қоғамдық ғимараттар мен құрылыстар;</w:t>
      </w:r>
    </w:p>
    <w:bookmarkStart w:name="z55" w:id="52"/>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bookmarkEnd w:id="52"/>
    <w:bookmarkStart w:name="z56" w:id="53"/>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bookmarkEnd w:id="53"/>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bookmarkStart w:name="z57" w:id="54"/>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bookmarkEnd w:id="54"/>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bookmarkStart w:name="z58" w:id="55"/>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bookmarkEnd w:id="55"/>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bookmarkStart w:name="z59" w:id="56"/>
    <w:p>
      <w:pPr>
        <w:spacing w:after="0"/>
        <w:ind w:left="0"/>
        <w:jc w:val="both"/>
      </w:pPr>
      <w:r>
        <w:rPr>
          <w:rFonts w:ascii="Times New Roman"/>
          <w:b w:val="false"/>
          <w:i w:val="false"/>
          <w:color w:val="000000"/>
          <w:sz w:val="28"/>
        </w:rPr>
        <w:t>
      сыйымдылығы 600 оқушыдан (қоса алғанда) 1 500 оқушыға дейінгі жалпы білім беру мектептерінің (гимназиялар, лицейлер) ғимараттары;</w:t>
      </w:r>
    </w:p>
    <w:bookmarkEnd w:id="56"/>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bookmarkStart w:name="z60" w:id="57"/>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bookmarkEnd w:id="57"/>
    <w:p>
      <w:pPr>
        <w:spacing w:after="0"/>
        <w:ind w:left="0"/>
        <w:jc w:val="both"/>
      </w:pPr>
      <w:r>
        <w:rPr>
          <w:rFonts w:ascii="Times New Roman"/>
          <w:b w:val="false"/>
          <w:i w:val="false"/>
          <w:color w:val="000000"/>
          <w:sz w:val="28"/>
        </w:rPr>
        <w:t>
      өзге құрылыстар:</w:t>
      </w:r>
    </w:p>
    <w:bookmarkStart w:name="z61" w:id="58"/>
    <w:p>
      <w:pPr>
        <w:spacing w:after="0"/>
        <w:ind w:left="0"/>
        <w:jc w:val="both"/>
      </w:pPr>
      <w:r>
        <w:rPr>
          <w:rFonts w:ascii="Times New Roman"/>
          <w:b w:val="false"/>
          <w:i w:val="false"/>
          <w:color w:val="000000"/>
          <w:sz w:val="28"/>
        </w:rPr>
        <w:t>
      сыйымдылығы 10 000 м3 (текше метр) дейінгі мұнай, мұнай өнімдері, сұйытылған газ резервуарлары;</w:t>
      </w:r>
    </w:p>
    <w:bookmarkEnd w:id="58"/>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bookmarkStart w:name="z62" w:id="59"/>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bookmarkEnd w:id="59"/>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bookmarkStart w:name="z63" w:id="60"/>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 өнімділігі тәуілігіне 500 м3 (текше метрден) 10 000 м3 (текше метрге) дейін (тәуілігіне текше метр) сорғы станциялары мен су тарту құрылыстары;</w:t>
      </w:r>
    </w:p>
    <w:bookmarkEnd w:id="60"/>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bookmarkStart w:name="z64" w:id="61"/>
    <w:p>
      <w:pPr>
        <w:spacing w:after="0"/>
        <w:ind w:left="0"/>
        <w:jc w:val="both"/>
      </w:pPr>
      <w:r>
        <w:rPr>
          <w:rFonts w:ascii="Times New Roman"/>
          <w:b w:val="false"/>
          <w:i w:val="false"/>
          <w:color w:val="000000"/>
          <w:sz w:val="28"/>
        </w:rPr>
        <w:t>
      шартты (ішкі) диаметрі 350 мм (миллиметр) бастап (қоса алғанда) 500 мм (миллиметр) дейінгі магистральдық және тарату (орамішілік) жылумен жабдықтау желілері және олардағы құрылыстар;</w:t>
      </w:r>
    </w:p>
    <w:bookmarkEnd w:id="61"/>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bookmarkStart w:name="z65" w:id="62"/>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w:t>
      </w:r>
    </w:p>
    <w:bookmarkEnd w:id="62"/>
    <w:p>
      <w:pPr>
        <w:spacing w:after="0"/>
        <w:ind w:left="0"/>
        <w:jc w:val="both"/>
      </w:pPr>
      <w:r>
        <w:rPr>
          <w:rFonts w:ascii="Times New Roman"/>
          <w:b w:val="false"/>
          <w:i w:val="false"/>
          <w:color w:val="000000"/>
          <w:sz w:val="28"/>
        </w:rPr>
        <w:t>
      биіктігі 45 м (метрден) бастап 100 м (метрге) дейінгі антенналық-мачталық байланыс құрылыстары;</w:t>
      </w:r>
    </w:p>
    <w:bookmarkStart w:name="z66" w:id="63"/>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bookmarkEnd w:id="63"/>
    <w:p>
      <w:pPr>
        <w:spacing w:after="0"/>
        <w:ind w:left="0"/>
        <w:jc w:val="both"/>
      </w:pPr>
      <w:r>
        <w:rPr>
          <w:rFonts w:ascii="Times New Roman"/>
          <w:b w:val="false"/>
          <w:i w:val="false"/>
          <w:color w:val="000000"/>
          <w:sz w:val="28"/>
        </w:rPr>
        <w:t>
      II, III санаттарындағы автомобиль жолдары және олардағы құрылыстар;</w:t>
      </w:r>
    </w:p>
    <w:bookmarkStart w:name="z67" w:id="64"/>
    <w:p>
      <w:pPr>
        <w:spacing w:after="0"/>
        <w:ind w:left="0"/>
        <w:jc w:val="both"/>
      </w:pPr>
      <w:r>
        <w:rPr>
          <w:rFonts w:ascii="Times New Roman"/>
          <w:b w:val="false"/>
          <w:i w:val="false"/>
          <w:color w:val="000000"/>
          <w:sz w:val="28"/>
        </w:rPr>
        <w:t>
      автомобильдік өткізу пункттері;</w:t>
      </w:r>
    </w:p>
    <w:bookmarkEnd w:id="64"/>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bookmarkStart w:name="z69" w:id="65"/>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bookmarkEnd w:id="65"/>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bookmarkStart w:name="z70" w:id="66"/>
    <w:p>
      <w:pPr>
        <w:spacing w:after="0"/>
        <w:ind w:left="0"/>
        <w:jc w:val="both"/>
      </w:pPr>
      <w:r>
        <w:rPr>
          <w:rFonts w:ascii="Times New Roman"/>
          <w:b w:val="false"/>
          <w:i w:val="false"/>
          <w:color w:val="000000"/>
          <w:sz w:val="28"/>
        </w:rPr>
        <w:t xml:space="preserve">
      2. "Жаңа ғимараттар мен құрылыстарды, олардың кешендерін салуға, сондай-ақ қолданыстағы ғимараттар мен құрылыстарды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2" w:id="67"/>
    <w:p>
      <w:pPr>
        <w:spacing w:after="0"/>
        <w:ind w:left="0"/>
        <w:jc w:val="both"/>
      </w:pPr>
      <w:r>
        <w:rPr>
          <w:rFonts w:ascii="Times New Roman"/>
          <w:b w:val="false"/>
          <w:i w:val="false"/>
          <w:color w:val="000000"/>
          <w:sz w:val="28"/>
        </w:rPr>
        <w:t>
      "25. Ведомстводан тыс кешенді сараптама жүргізу барысында сарапшылар:</w:t>
      </w:r>
    </w:p>
    <w:bookmarkEnd w:id="67"/>
    <w:bookmarkStart w:name="z73" w:id="68"/>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bookmarkEnd w:id="68"/>
    <w:bookmarkStart w:name="z74" w:id="69"/>
    <w:p>
      <w:pPr>
        <w:spacing w:after="0"/>
        <w:ind w:left="0"/>
        <w:jc w:val="both"/>
      </w:pPr>
      <w:r>
        <w:rPr>
          <w:rFonts w:ascii="Times New Roman"/>
          <w:b w:val="false"/>
          <w:i w:val="false"/>
          <w:color w:val="000000"/>
          <w:sz w:val="28"/>
        </w:rPr>
        <w:t>
      2) осы Қағидалардың 38-тармағында көзделген тәртіппен оларды жою мақсатында қолданыстағы заңнаманың және нормативтік-техникалық құжаттардың тармақтарына, баптарына сілтеме жасай отырып, негізделген және дәлелді ескертулер береді.";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6" w:id="70"/>
    <w:p>
      <w:pPr>
        <w:spacing w:after="0"/>
        <w:ind w:left="0"/>
        <w:jc w:val="both"/>
      </w:pPr>
      <w:r>
        <w:rPr>
          <w:rFonts w:ascii="Times New Roman"/>
          <w:b w:val="false"/>
          <w:i w:val="false"/>
          <w:color w:val="000000"/>
          <w:sz w:val="28"/>
        </w:rPr>
        <w:t>
      "27. Ведомстводан тыс кешенді сараптаманың теріс қорытындысы жобаның жобалау және құрылыс, қоршаған ортаны қорғау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санитариялық-эпидемиологиялық талаптарға және гигиеналық нормативтерге, сондай-ақ қоршаған ортаны қорғау саласындағы нормативтік-әдістемелік құжаттарға сәйкессіздігі анықталған және жойылмаған жағдайларда жасалады және тапсырыс берушіге жіберіледі.</w:t>
      </w:r>
    </w:p>
    <w:bookmarkEnd w:id="70"/>
    <w:bookmarkStart w:name="z77" w:id="71"/>
    <w:p>
      <w:pPr>
        <w:spacing w:after="0"/>
        <w:ind w:left="0"/>
        <w:jc w:val="both"/>
      </w:pPr>
      <w:r>
        <w:rPr>
          <w:rFonts w:ascii="Times New Roman"/>
          <w:b w:val="false"/>
          <w:i w:val="false"/>
          <w:color w:val="000000"/>
          <w:sz w:val="28"/>
        </w:rPr>
        <w:t>
      Бұл жағдайларда сараптама жүргізуге арналған шарттың қолданылуы тоқтатылады.";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9" w:id="72"/>
    <w:p>
      <w:pPr>
        <w:spacing w:after="0"/>
        <w:ind w:left="0"/>
        <w:jc w:val="both"/>
      </w:pPr>
      <w:r>
        <w:rPr>
          <w:rFonts w:ascii="Times New Roman"/>
          <w:b w:val="false"/>
          <w:i w:val="false"/>
          <w:color w:val="000000"/>
          <w:sz w:val="28"/>
        </w:rPr>
        <w:t>
      "38. Ведомстводан тыс кешенді сараптама жүргізу барысында сарапшылар тапсырыс берушіге:</w:t>
      </w:r>
    </w:p>
    <w:bookmarkEnd w:id="72"/>
    <w:bookmarkStart w:name="z80" w:id="73"/>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bookmarkEnd w:id="73"/>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күннен аспайтын мерзімде оларды жойған күннен бастап 15 (он бес) жұмыс күнінен;</w:t>
      </w:r>
    </w:p>
    <w:bookmarkStart w:name="z81" w:id="74"/>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оларды жойған күннен бастап 4 (төрт) жұмыс күнінен;</w:t>
      </w:r>
    </w:p>
    <w:bookmarkEnd w:id="74"/>
    <w:p>
      <w:pPr>
        <w:spacing w:after="0"/>
        <w:ind w:left="0"/>
        <w:jc w:val="both"/>
      </w:pPr>
      <w:r>
        <w:rPr>
          <w:rFonts w:ascii="Times New Roman"/>
          <w:b w:val="false"/>
          <w:i w:val="false"/>
          <w:color w:val="000000"/>
          <w:sz w:val="28"/>
        </w:rPr>
        <w:t>
      сараптаманың ұзақтығы 60 (алпыс) жұмыс күннен аспаған кезде шарт күшіне енген және ескертулер берілген күннен бастап тапсырыс беруші 14 (он төрт) жұмыс күннен аспайтын мерзімде оларды жойған күннен бастап 26 (жиырма алты)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bookmarkStart w:name="z82" w:id="75"/>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69-14-тармақ</w:t>
      </w:r>
      <w:r>
        <w:rPr>
          <w:rFonts w:ascii="Times New Roman"/>
          <w:b w:val="false"/>
          <w:i w:val="false"/>
          <w:color w:val="000000"/>
          <w:sz w:val="28"/>
        </w:rPr>
        <w:t xml:space="preserve"> мынадай редакцияда жазылсын:</w:t>
      </w:r>
    </w:p>
    <w:bookmarkStart w:name="z84" w:id="76"/>
    <w:p>
      <w:pPr>
        <w:spacing w:after="0"/>
        <w:ind w:left="0"/>
        <w:jc w:val="both"/>
      </w:pPr>
      <w:r>
        <w:rPr>
          <w:rFonts w:ascii="Times New Roman"/>
          <w:b w:val="false"/>
          <w:i w:val="false"/>
          <w:color w:val="000000"/>
          <w:sz w:val="28"/>
        </w:rPr>
        <w:t>
      "69-14. Ведомстводан тыс кешенді сараптама жүргізу барысында сарапшылар сараптамалық сүйемелдеу режимінде тапсырыс берушіге:</w:t>
      </w:r>
    </w:p>
    <w:bookmarkEnd w:id="76"/>
    <w:bookmarkStart w:name="z85" w:id="77"/>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bookmarkEnd w:id="77"/>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күнінен аспайтын мерзімде оларды жойған күннен бастап 15 (он бес) жұмыс күнінен;</w:t>
      </w:r>
    </w:p>
    <w:bookmarkStart w:name="z86" w:id="78"/>
    <w:p>
      <w:pPr>
        <w:spacing w:after="0"/>
        <w:ind w:left="0"/>
        <w:jc w:val="both"/>
      </w:pPr>
      <w:r>
        <w:rPr>
          <w:rFonts w:ascii="Times New Roman"/>
          <w:b w:val="false"/>
          <w:i w:val="false"/>
          <w:color w:val="000000"/>
          <w:sz w:val="28"/>
        </w:rPr>
        <w:t>
      сараптаманың ұзақтығы 20 (жиырма) жұмыс күнінен аспаған кезде шарт күшіне енген және ескертулер берілген күннен бастап Тапсырыс беруші 3 (үш) жұмыс күнінен аспайтын мерзімде оларды жойған күннен бастап 9 (тоғыз) жұмыс күнінен;</w:t>
      </w:r>
    </w:p>
    <w:bookmarkEnd w:id="78"/>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4 (төрт)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bookmarkStart w:name="z87" w:id="79"/>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bookmarkEnd w:id="79"/>
    <w:bookmarkStart w:name="z88" w:id="80"/>
    <w:p>
      <w:pPr>
        <w:spacing w:after="0"/>
        <w:ind w:left="0"/>
        <w:jc w:val="both"/>
      </w:pPr>
      <w:r>
        <w:rPr>
          <w:rFonts w:ascii="Times New Roman"/>
          <w:b w:val="false"/>
          <w:i w:val="false"/>
          <w:color w:val="000000"/>
          <w:sz w:val="28"/>
        </w:rPr>
        <w:t xml:space="preserve">
      3. "Бюджет қаражаты және мемлекеттік инвестициялардың өзге де нысандары есебінен объектілер салуға арналған жобаларды (техникалық-экономикалық негіздемелер мен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10632 болып тіркелген):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90" w:id="81"/>
    <w:p>
      <w:pPr>
        <w:spacing w:after="0"/>
        <w:ind w:left="0"/>
        <w:jc w:val="both"/>
      </w:pPr>
      <w:r>
        <w:rPr>
          <w:rFonts w:ascii="Times New Roman"/>
          <w:b w:val="false"/>
          <w:i w:val="false"/>
          <w:color w:val="000000"/>
          <w:sz w:val="28"/>
        </w:rPr>
        <w:t>
      "12. Қазақстан Республикасының заңнамасында белгіленген тәртіппен бекітілгеннен кейін үш және одан да көп жыл ішінде жобалау-сметалық құжаттама әзірленбеген және бекітілмеген техникалық-экономикалық негіздеме ескірген болып есептеледі және осы Қағидалардың 3-бөліміне сәйкес түзетілгеннен (бастапқы материалдар жаңартылғаннан, жобалық материалдар өзектендірілгеннен), қайта сараптама жүргізілгеннен және қайта бекітілгеннен кейін іске асыру үшін пайдаланылады.</w:t>
      </w:r>
    </w:p>
    <w:bookmarkEnd w:id="81"/>
    <w:bookmarkStart w:name="z91" w:id="82"/>
    <w:p>
      <w:pPr>
        <w:spacing w:after="0"/>
        <w:ind w:left="0"/>
        <w:jc w:val="both"/>
      </w:pPr>
      <w:r>
        <w:rPr>
          <w:rFonts w:ascii="Times New Roman"/>
          <w:b w:val="false"/>
          <w:i w:val="false"/>
          <w:color w:val="000000"/>
          <w:sz w:val="28"/>
        </w:rPr>
        <w:t>
      13. Қазақстан Республикасының заңнамасында белгіленген тәртіппен бекітілгеннен кейін үш және одан да көп жыл ішінде құрылыс басталмаған жобалау-сметалық құжаттама ескірген болып есептеледі және осы Қағидалардың 3-бөліміне сәйкес түзетілгеннен (бастапқы материалдар жаңартылғаннан, жобалық материалдар өзектендірілгеннен), қайта сараптама жүргізілгеннен және қайта бекітілгеннен кейін іске асыру үшін пайдаланылады.</w:t>
      </w:r>
    </w:p>
    <w:bookmarkEnd w:id="82"/>
    <w:bookmarkStart w:name="z92" w:id="83"/>
    <w:p>
      <w:pPr>
        <w:spacing w:after="0"/>
        <w:ind w:left="0"/>
        <w:jc w:val="both"/>
      </w:pPr>
      <w:r>
        <w:rPr>
          <w:rFonts w:ascii="Times New Roman"/>
          <w:b w:val="false"/>
          <w:i w:val="false"/>
          <w:color w:val="000000"/>
          <w:sz w:val="28"/>
        </w:rPr>
        <w:t>
      14. Бұрын бекітілген техникалық-экономикалық негіздемелер мен жобалау-сметалық құжаттама осы Қағидалардың 12 және 13-тармақтарында көзделген жағдайларда түзетуге (бастапқы құжаттарды жаңартуға, жобалау материалдарын өзектендіруге) және қайта бекітуге жатады.";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94" w:id="84"/>
    <w:p>
      <w:pPr>
        <w:spacing w:after="0"/>
        <w:ind w:left="0"/>
        <w:jc w:val="both"/>
      </w:pPr>
      <w:r>
        <w:rPr>
          <w:rFonts w:ascii="Times New Roman"/>
          <w:b w:val="false"/>
          <w:i w:val="false"/>
          <w:color w:val="000000"/>
          <w:sz w:val="28"/>
        </w:rPr>
        <w:t>
      "16.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сондай-ақ, Азаматтық кодекстің 655-бабының 3-тармағына (Ерекше бөлім) сәйкес жобалау шешімдерін өзгертпей, сметаны қайта қарауды жүргізу туралы мердігер өтініш жасаған кезде құрылыс ресурстары құнының ұлғаюы себебінен бұрын бекітілген жобалау-сметалық құжаттаманың құны кемінде он пайызға елеулі түрде ұлғайған кезде түзетілуге, қайта сараптауға және қайта бекітуге жатады.".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