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60175" w14:textId="65601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қызметтік қарудың, азаматтық пиротехникалық заттардың айналымы салаларындағы рұқсаттарды алу үшін медициналық қарап-тексеруден өту және оның мерзімділігінің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31 қаңтардағы № 19 бұйрығы. Қазақстан Республикасының Әділет министрлігінде 2023 жылғы 31 қаңтарда № 31821 болып тіркелді</w:t>
      </w:r>
    </w:p>
    <w:p>
      <w:pPr>
        <w:spacing w:after="0"/>
        <w:ind w:left="0"/>
        <w:jc w:val="both"/>
      </w:pPr>
      <w:bookmarkStart w:name="z1" w:id="0"/>
      <w:r>
        <w:rPr>
          <w:rFonts w:ascii="Times New Roman"/>
          <w:b w:val="false"/>
          <w:i w:val="false"/>
          <w:color w:val="000000"/>
          <w:sz w:val="28"/>
        </w:rPr>
        <w:t xml:space="preserve">
      "Жекелеген қару түрлерінің айналымына мемлекеттік бақылау жасау туралы" Қазақстан Республикасының Заңы 15-бабының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Азаматтық және қызметтік қарудың, азаматтық пиротехникалық заттардың айналымы салаларындағы рұқсаттарды алу үшін медициналық қарап-тексеруден өту және оның мерзімділігінің қағидалары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тіркелгенен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31 қаңтардағы</w:t>
            </w:r>
            <w:r>
              <w:br/>
            </w:r>
            <w:r>
              <w:rPr>
                <w:rFonts w:ascii="Times New Roman"/>
                <w:b w:val="false"/>
                <w:i w:val="false"/>
                <w:color w:val="000000"/>
                <w:sz w:val="20"/>
              </w:rPr>
              <w:t>№ 19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Азаматтық және қызметтік қарудың, азаматтық пиротехникалық заттардың айналымы салаларындағы рұқсаттарды алу үшін медициналық қарап-тексеруден өту және оның мерзімділігінің қағидаларын бекіту туралы 1-тарау. Жалпы ережелер</w:t>
      </w:r>
    </w:p>
    <w:bookmarkEnd w:id="8"/>
    <w:bookmarkStart w:name="z11" w:id="9"/>
    <w:p>
      <w:pPr>
        <w:spacing w:after="0"/>
        <w:ind w:left="0"/>
        <w:jc w:val="both"/>
      </w:pPr>
      <w:r>
        <w:rPr>
          <w:rFonts w:ascii="Times New Roman"/>
          <w:b w:val="false"/>
          <w:i w:val="false"/>
          <w:color w:val="000000"/>
          <w:sz w:val="28"/>
        </w:rPr>
        <w:t xml:space="preserve">
      1. Осы Азаматтық және қызметтік қарудың, азаматтық пиротехникалық заттардың айналымы салаларындағы рұқсаттарды алу үшін медициналық қарап-тексеруден өту және оның мерзімділігінің қағидалары "Жекелеген қару түрлерінің айналымына мемлекеттік бақылау жасау туралы" Қазақстан Республикасының Заңы 15-бабының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азаматтық және қызметтік қарудың, азаматтық пиротехникалық заттардың айналымы салаларындағы рұқсаттарды алу үшін медициналық қарап-тексеруден өту тәртібін және оның мерзімділігін айқындайды.</w:t>
      </w:r>
    </w:p>
    <w:bookmarkEnd w:id="9"/>
    <w:bookmarkStart w:name="z12" w:id="10"/>
    <w:p>
      <w:pPr>
        <w:spacing w:after="0"/>
        <w:ind w:left="0"/>
        <w:jc w:val="both"/>
      </w:pPr>
      <w:r>
        <w:rPr>
          <w:rFonts w:ascii="Times New Roman"/>
          <w:b w:val="false"/>
          <w:i w:val="false"/>
          <w:color w:val="000000"/>
          <w:sz w:val="28"/>
        </w:rPr>
        <w:t xml:space="preserve">
      2. Азаматтық және қызметтік қару, азаматтық пиротехникалық заттардың айналымы салаларындағы рұқсаттарды алу үшін үміткер адамдарды медициналық қарап-тексеруден өту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медициналық қызметті жүзеге асыруға лицензиясы бар амбулаториялық емханалық көмек көрсететін денсаулық сақтау ұйымдарында (бұдан әрі – АЕК) жүргізіледі.</w:t>
      </w:r>
    </w:p>
    <w:bookmarkEnd w:id="10"/>
    <w:bookmarkStart w:name="z13" w:id="11"/>
    <w:p>
      <w:pPr>
        <w:spacing w:after="0"/>
        <w:ind w:left="0"/>
        <w:jc w:val="left"/>
      </w:pPr>
      <w:r>
        <w:rPr>
          <w:rFonts w:ascii="Times New Roman"/>
          <w:b/>
          <w:i w:val="false"/>
          <w:color w:val="000000"/>
        </w:rPr>
        <w:t xml:space="preserve"> 2-тарау. Азаматтық және қызметтік қарудың, азаматтық пиротехникалық заттардың айналымы салаларындағы рұқсаттарды алу үшін  медициналық қарап-тексеруді жүргізу тәртібі және оның мерзімділігі</w:t>
      </w:r>
    </w:p>
    <w:bookmarkEnd w:id="11"/>
    <w:bookmarkStart w:name="z14" w:id="12"/>
    <w:p>
      <w:pPr>
        <w:spacing w:after="0"/>
        <w:ind w:left="0"/>
        <w:jc w:val="both"/>
      </w:pPr>
      <w:r>
        <w:rPr>
          <w:rFonts w:ascii="Times New Roman"/>
          <w:b w:val="false"/>
          <w:i w:val="false"/>
          <w:color w:val="000000"/>
          <w:sz w:val="28"/>
        </w:rPr>
        <w:t>
      3. Азаматтық және қызметтік қарудың, азаматтық пиротехникалық заттардың айналымы салаларындағы рұқсаттарды алу үшін үміткер адамдарды медициналық қарап-тексеру жалпы дәрігерлік практика дәрігерінің немесе терапевтің, невропатологтың, офтальмологтың, отоларингологтың, психиатрдың (нарколог), психикаға белсенді әсер ететін заттарды қолдану тұрғысынан клиникаға дейінгі (клиникалық емес) және клиникалық зерттеулердің биологиялық материалдарын қамтиды.</w:t>
      </w:r>
    </w:p>
    <w:bookmarkEnd w:id="12"/>
    <w:p>
      <w:pPr>
        <w:spacing w:after="0"/>
        <w:ind w:left="0"/>
        <w:jc w:val="both"/>
      </w:pPr>
      <w:r>
        <w:rPr>
          <w:rFonts w:ascii="Times New Roman"/>
          <w:b w:val="false"/>
          <w:i w:val="false"/>
          <w:color w:val="000000"/>
          <w:sz w:val="28"/>
        </w:rPr>
        <w:t>
      АЕК штатында аталған мамандар болмаған кезде медициналық ұйымның басшыларымен келісу бойынша бейінді мамандар тартылады.</w:t>
      </w:r>
    </w:p>
    <w:bookmarkStart w:name="z15" w:id="13"/>
    <w:p>
      <w:pPr>
        <w:spacing w:after="0"/>
        <w:ind w:left="0"/>
        <w:jc w:val="both"/>
      </w:pPr>
      <w:r>
        <w:rPr>
          <w:rFonts w:ascii="Times New Roman"/>
          <w:b w:val="false"/>
          <w:i w:val="false"/>
          <w:color w:val="000000"/>
          <w:sz w:val="28"/>
        </w:rPr>
        <w:t xml:space="preserve">
      4. Медициналық қарап-тексеруді жүргізу кезінде аурулар анықталған жағдайда, зерттеліп-қаралушы және диагностикалық зерттеп-қараулар жүргізе отырып, "Азаматтық және қызметтік қарудың, азаматтық пиротехникалық заттардың айналымы салаларында рұқсаттарды алу үшін медициналық қарсы көрсетілімдер тізбесін бекіту туралы" Қазақстан Республикасы Денсаулық сақтау министрінің 2020 жылғы 25 қазандағы № ҚР ДСМ–206/2020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21681 болып тіркелген) айқындалған ауруларды болдырмау мақсатында толық зерттеп-қарауға жіберіледі.</w:t>
      </w:r>
    </w:p>
    <w:bookmarkEnd w:id="13"/>
    <w:p>
      <w:pPr>
        <w:spacing w:after="0"/>
        <w:ind w:left="0"/>
        <w:jc w:val="both"/>
      </w:pPr>
      <w:r>
        <w:rPr>
          <w:rFonts w:ascii="Times New Roman"/>
          <w:b w:val="false"/>
          <w:i w:val="false"/>
          <w:color w:val="000000"/>
          <w:sz w:val="28"/>
        </w:rPr>
        <w:t>
      Зерттеу нәтижелері бойынша организмде психикағабелсенді әсер ететін заттар алмасу өнімдері анықталған кезде үміткер психиатр дәрігерінің (наркологтың) қорытындысын алу үшін психикалық денсаулық саласында медициналық көмек көрсететін ұйымның дәрігерлік-консультациялық комиссиясына (бұдан әрі – Комиссия) жіберіледі.</w:t>
      </w:r>
    </w:p>
    <w:bookmarkStart w:name="z16" w:id="14"/>
    <w:p>
      <w:pPr>
        <w:spacing w:after="0"/>
        <w:ind w:left="0"/>
        <w:jc w:val="both"/>
      </w:pPr>
      <w:r>
        <w:rPr>
          <w:rFonts w:ascii="Times New Roman"/>
          <w:b w:val="false"/>
          <w:i w:val="false"/>
          <w:color w:val="000000"/>
          <w:sz w:val="28"/>
        </w:rPr>
        <w:t xml:space="preserve">
      5. Азаматтық және қызметтік қарудың, азаматтық пиротехникалық заттардың айналымы салаларындағы рұқсаттарды алуға үміткер адамдардың медициналық қарап-тексеру деректері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(бұдан әрі - №ҚР ДСМ-175/2020 бұйрық) бекітілген "Амбулаториялық пациенттің медициналық картасы" </w:t>
      </w:r>
      <w:r>
        <w:rPr>
          <w:rFonts w:ascii="Times New Roman"/>
          <w:b w:val="false"/>
          <w:i w:val="false"/>
          <w:color w:val="000000"/>
          <w:sz w:val="28"/>
        </w:rPr>
        <w:t>№ 052/е</w:t>
      </w:r>
      <w:r>
        <w:rPr>
          <w:rFonts w:ascii="Times New Roman"/>
          <w:b w:val="false"/>
          <w:i w:val="false"/>
          <w:color w:val="000000"/>
          <w:sz w:val="28"/>
        </w:rPr>
        <w:t xml:space="preserve"> бойынша амбулаториялық пациенттің медициналық картасына енгізіледі.</w:t>
      </w:r>
    </w:p>
    <w:bookmarkEnd w:id="14"/>
    <w:bookmarkStart w:name="z17" w:id="15"/>
    <w:p>
      <w:pPr>
        <w:spacing w:after="0"/>
        <w:ind w:left="0"/>
        <w:jc w:val="both"/>
      </w:pPr>
      <w:r>
        <w:rPr>
          <w:rFonts w:ascii="Times New Roman"/>
          <w:b w:val="false"/>
          <w:i w:val="false"/>
          <w:color w:val="000000"/>
          <w:sz w:val="28"/>
        </w:rPr>
        <w:t xml:space="preserve">
      6. Азаматтық және қызметтік қарудың, азаматтық пиротехникалық заттардың айналымы салаларындағы рұқсаттарды алуға үміткер адамдардың медициналық қарап-тексеру нәтижелері бойынша қорытындыны "Дәрігерлік-консультациялық комиссияның қызметі туралы ережені бекіту туралы" Қазақстан Республикасы Денсаулық сақтау министрінің 2022 жылғы 7 сәуірдегі № ҚР ДСМ - 34 </w:t>
      </w:r>
      <w:r>
        <w:rPr>
          <w:rFonts w:ascii="Times New Roman"/>
          <w:b w:val="false"/>
          <w:i w:val="false"/>
          <w:color w:val="000000"/>
          <w:sz w:val="28"/>
        </w:rPr>
        <w:t>бұйрыққа</w:t>
      </w:r>
      <w:r>
        <w:rPr>
          <w:rFonts w:ascii="Times New Roman"/>
          <w:b w:val="false"/>
          <w:i w:val="false"/>
          <w:color w:val="000000"/>
          <w:sz w:val="28"/>
        </w:rPr>
        <w:t xml:space="preserve"> сәйкес (Нормативтік құқықтық актілерді мемлекеттік тіркеу тізілімінде № 27505 болып тіркелді) АЕК Комиссиясы № ҚР ДСМ-175/2020 бұйрығымен бекітілген "Азаматтық және қызметтік қарудың, азаматтық пиротехникалық заттардың айналымы салаларындағы рұқсаттарды алу үшін медициналық қарап-тексеру қорытындысы" 076/е нысаны бойынша қару айналымын бақылау саласындағы уәкілетті органға береді.</w:t>
      </w:r>
    </w:p>
    <w:bookmarkEnd w:id="15"/>
    <w:bookmarkStart w:name="z18" w:id="16"/>
    <w:p>
      <w:pPr>
        <w:spacing w:after="0"/>
        <w:ind w:left="0"/>
        <w:jc w:val="both"/>
      </w:pPr>
      <w:r>
        <w:rPr>
          <w:rFonts w:ascii="Times New Roman"/>
          <w:b w:val="false"/>
          <w:i w:val="false"/>
          <w:color w:val="000000"/>
          <w:sz w:val="28"/>
        </w:rPr>
        <w:t>
      7. Азаматтық және қызметтік қарудың, азаматтық пиротехникалық заттардың айналымы салаларындағы рұқсаттарды алуға үміткер адамдарға медициналық қарап-тексеруді, оның ішінде мерзімді медициналық қарап-тексеруді жүргізген АЕК денсаулық жағдайы туралы деректерді медициналық ақпараттық жүйеге енгізеді.</w:t>
      </w:r>
    </w:p>
    <w:bookmarkEnd w:id="16"/>
    <w:bookmarkStart w:name="z19" w:id="17"/>
    <w:p>
      <w:pPr>
        <w:spacing w:after="0"/>
        <w:ind w:left="0"/>
        <w:jc w:val="both"/>
      </w:pPr>
      <w:r>
        <w:rPr>
          <w:rFonts w:ascii="Times New Roman"/>
          <w:b w:val="false"/>
          <w:i w:val="false"/>
          <w:color w:val="000000"/>
          <w:sz w:val="28"/>
        </w:rPr>
        <w:t>
      8. Денсаулық сақтау саласындағы уәкілетті орган мен қару айналымын бақылау саласындағы уәкілетті орган арасындағы ақпараттық өзара іс-қимыл, оның ішінде қаруды иеленуге қарсы көрсетілімдері бар болған кезде денсаулық жағдайы бойынша қару иелері туралы мәліметтермен алмасу мемлекеттік органдардың тиісті ақпараттық жүйелерін интеграциялау арқылы жүзеге асырылады.</w:t>
      </w:r>
    </w:p>
    <w:bookmarkEnd w:id="17"/>
    <w:bookmarkStart w:name="z20" w:id="18"/>
    <w:p>
      <w:pPr>
        <w:spacing w:after="0"/>
        <w:ind w:left="0"/>
        <w:jc w:val="both"/>
      </w:pPr>
      <w:r>
        <w:rPr>
          <w:rFonts w:ascii="Times New Roman"/>
          <w:b w:val="false"/>
          <w:i w:val="false"/>
          <w:color w:val="000000"/>
          <w:sz w:val="28"/>
        </w:rPr>
        <w:t>
      9. Азаматтық және қызметтік қарудың, азаматтық пиротехникалық заттардың айналымы салаларындағы рұқсаттарды алуға жарамды деп танылған адамдарға азаматтық және қызметтік қарудың, азаматтық пиротехникалық заттардың айналымы салаларында рұқсаттарды алуға қарсы көрсетілімдері бар адамдар туралы деректерді Комиссия қорытынды алған күнінен бастап 5 (бес) жұмыс күн ішінде, қару айналымын бақылау саласындағы уәкілетті органға ұсынады.</w:t>
      </w:r>
    </w:p>
    <w:bookmarkEnd w:id="18"/>
    <w:bookmarkStart w:name="z21" w:id="19"/>
    <w:p>
      <w:pPr>
        <w:spacing w:after="0"/>
        <w:ind w:left="0"/>
        <w:jc w:val="both"/>
      </w:pPr>
      <w:r>
        <w:rPr>
          <w:rFonts w:ascii="Times New Roman"/>
          <w:b w:val="false"/>
          <w:i w:val="false"/>
          <w:color w:val="000000"/>
          <w:sz w:val="28"/>
        </w:rPr>
        <w:t>
      10. Азаматтық және қызметтік қарудың, азаматтық пиротехникалық заттардың айналымы салаларындағы рұқсаттарды алған адамдарды мерзімді медициналық қарап-тексеру 5 жылда 1 рет жүргізіледі.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Азаматтық және қызметтік қарудың, азаматтық пиротехникалық заттардың айналымы салаларындағы рұқсаттар алған адамдарды мерзімді медициналық қарап-тексеруді жүргізу кезінде анықталған аурулар және денсаулық жағдайына сәйкес келмеген кездегі деректер № ҚР ДСМ-175/2020 </w:t>
      </w:r>
      <w:r>
        <w:rPr>
          <w:rFonts w:ascii="Times New Roman"/>
          <w:b w:val="false"/>
          <w:i w:val="false"/>
          <w:color w:val="000000"/>
          <w:sz w:val="28"/>
        </w:rPr>
        <w:t>бұйрықпен</w:t>
      </w:r>
      <w:r>
        <w:rPr>
          <w:rFonts w:ascii="Times New Roman"/>
          <w:b w:val="false"/>
          <w:i w:val="false"/>
          <w:color w:val="000000"/>
          <w:sz w:val="28"/>
        </w:rPr>
        <w:t xml:space="preserve"> бекітілген "Амбулаториялық пациенттің медициналық картасы" № 052/е нысаны бойынша амбулаториялық пациенттің медициналық картасына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