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c2536" w14:textId="a4c25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Инвестициялар және даму министрінің кейбір бұйрықтарына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2023 жылғы 30 қаңтардағы № 59 бұйрығы. Қазақстан Республикасының Әділет министрлігінде 2023 жылғы 31 қаңтарда № 31818 болып тіркелді</w:t>
      </w:r>
    </w:p>
    <w:p>
      <w:pPr>
        <w:spacing w:after="0"/>
        <w:ind w:left="0"/>
        <w:jc w:val="both"/>
      </w:pPr>
      <w:bookmarkStart w:name="z0" w:id="0"/>
      <w:r>
        <w:rPr>
          <w:rFonts w:ascii="Times New Roman"/>
          <w:b w:val="false"/>
          <w:i w:val="false"/>
          <w:color w:val="000000"/>
          <w:sz w:val="28"/>
        </w:rPr>
        <w:t>
      БҰЙЫРАМЫН:</w:t>
      </w:r>
    </w:p>
    <w:bookmarkEnd w:id="0"/>
    <w:bookmarkStart w:name="z1" w:id="1"/>
    <w:p>
      <w:pPr>
        <w:spacing w:after="0"/>
        <w:ind w:left="0"/>
        <w:jc w:val="both"/>
      </w:pPr>
      <w:r>
        <w:rPr>
          <w:rFonts w:ascii="Times New Roman"/>
          <w:b w:val="false"/>
          <w:i w:val="false"/>
          <w:color w:val="000000"/>
          <w:sz w:val="28"/>
        </w:rPr>
        <w:t xml:space="preserve">
      1. Қазақстан Республикасы Инвестициялар және даму министрінің кейбір бұйрықтарына мынадай өзгерістер мен толықтыру енгізілсін: </w:t>
      </w:r>
    </w:p>
    <w:bookmarkEnd w:id="1"/>
    <w:bookmarkStart w:name="z2" w:id="2"/>
    <w:p>
      <w:pPr>
        <w:spacing w:after="0"/>
        <w:ind w:left="0"/>
        <w:jc w:val="both"/>
      </w:pPr>
      <w:r>
        <w:rPr>
          <w:rFonts w:ascii="Times New Roman"/>
          <w:b w:val="false"/>
          <w:i w:val="false"/>
          <w:color w:val="000000"/>
          <w:sz w:val="28"/>
        </w:rPr>
        <w:t xml:space="preserve">
      1) "Кемелердегі қызмет жарғысын бекіту туралы" Қазақстан Республикасы Инвестициялар және даму министрінің 2015 жылғы 30 қаңтардағы № 74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10454 болып тіркелген):</w:t>
      </w:r>
    </w:p>
    <w:bookmarkEnd w:id="2"/>
    <w:bookmarkStart w:name="z3" w:id="3"/>
    <w:p>
      <w:pPr>
        <w:spacing w:after="0"/>
        <w:ind w:left="0"/>
        <w:jc w:val="both"/>
      </w:pPr>
      <w:r>
        <w:rPr>
          <w:rFonts w:ascii="Times New Roman"/>
          <w:b w:val="false"/>
          <w:i w:val="false"/>
          <w:color w:val="000000"/>
          <w:sz w:val="28"/>
        </w:rPr>
        <w:t xml:space="preserve">
      көрсетілген бұйрықпен бекітілген Кемелердегі қызмет </w:t>
      </w:r>
      <w:r>
        <w:rPr>
          <w:rFonts w:ascii="Times New Roman"/>
          <w:b w:val="false"/>
          <w:i w:val="false"/>
          <w:color w:val="000000"/>
          <w:sz w:val="28"/>
        </w:rPr>
        <w:t>жарғысында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38-тармақ</w:t>
      </w:r>
      <w:r>
        <w:rPr>
          <w:rFonts w:ascii="Times New Roman"/>
          <w:b w:val="false"/>
          <w:i w:val="false"/>
          <w:color w:val="000000"/>
          <w:sz w:val="28"/>
        </w:rPr>
        <w:t xml:space="preserve"> алып тасталсын;</w:t>
      </w:r>
    </w:p>
    <w:p>
      <w:pPr>
        <w:spacing w:after="0"/>
        <w:ind w:left="0"/>
        <w:jc w:val="both"/>
      </w:pPr>
      <w:r>
        <w:rPr>
          <w:rFonts w:ascii="Times New Roman"/>
          <w:b w:val="false"/>
          <w:i w:val="false"/>
          <w:color w:val="000000"/>
          <w:sz w:val="28"/>
        </w:rPr>
        <w:t xml:space="preserve">
      2) "Жолаушыларды, багаж бен жүктерді тасымалдау қағидаларын бекіту туралы" Қазақстан Республикасы Инвестициялар және даму министрінің 2015 жылғы 30 сәуірдегі № 542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11930 болып тіркелген):</w:t>
      </w:r>
    </w:p>
    <w:bookmarkStart w:name="z5" w:id="4"/>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теңіз көлігімен жолаушылар мен багажды тасымалдау </w:t>
      </w:r>
      <w:r>
        <w:rPr>
          <w:rFonts w:ascii="Times New Roman"/>
          <w:b w:val="false"/>
          <w:i w:val="false"/>
          <w:color w:val="000000"/>
          <w:sz w:val="28"/>
        </w:rPr>
        <w:t>қағидаларында</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мазмұндағы екінші бөлікпен толықтырылсын:</w:t>
      </w:r>
    </w:p>
    <w:p>
      <w:pPr>
        <w:spacing w:after="0"/>
        <w:ind w:left="0"/>
        <w:jc w:val="both"/>
      </w:pPr>
      <w:r>
        <w:rPr>
          <w:rFonts w:ascii="Times New Roman"/>
          <w:b w:val="false"/>
          <w:i w:val="false"/>
          <w:color w:val="000000"/>
          <w:sz w:val="28"/>
        </w:rPr>
        <w:t>
      "Тасымалдау кестесінің өзгеруі туралы ақпаратты тасымалдаушы өзінің интернет-сайтында және (немесе) теңіз портындағы ақпараттық таблода орналастырады, билеттерді сатып алған жолаушыларды хабарлауды тасымалдаушы осы жолаушылардың ұялы байланыстың абоненттік нөмірлеріне хабарламалар жіберу арқылы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"16. Балаларға арналған және жеңілдетілген билеттер: он алты жасқа толмаған балалар үшiн туу туралы куәлiгi, азаматтардың жекелеген санаттарына жеңілдіктер беру мәселелері бойынша Қазақстан Республикасының заңнамасына сәйкес жеңілдікті билеттерді сатып алу үшін жеңілдіктерді көздейтін құжаттар болған жағдайда ресімделеді. Көрсетілген құжаттардың болмауы және (немесе) қате ресімделгені көзделген жеңілдіктерді ескере отырып, билетті беруден бас тарту үшін негіз бола 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22-тармақтар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"23. Үй жануарларына багажды ресімдеу кезінде "Ветеринария туралы" Қазақстан Республикасының Заңының 1-бабының </w:t>
      </w:r>
      <w:r>
        <w:rPr>
          <w:rFonts w:ascii="Times New Roman"/>
          <w:b w:val="false"/>
          <w:i w:val="false"/>
          <w:color w:val="000000"/>
          <w:sz w:val="28"/>
        </w:rPr>
        <w:t>10) тармақшасына</w:t>
      </w:r>
      <w:r>
        <w:rPr>
          <w:rFonts w:ascii="Times New Roman"/>
          <w:b w:val="false"/>
          <w:i w:val="false"/>
          <w:color w:val="000000"/>
          <w:sz w:val="28"/>
        </w:rPr>
        <w:t xml:space="preserve"> сәйкес жануарға арналған ветеринарлық паспорт ұсыну қажет. Көру қабілетінен айрылған жолаушыны тасымалдауда ілесіп жетелеуші итті қоспағанда, үй жануарды алып жүруге болатын торға орналастырылады.";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xml:space="preserve">
      "40. Рейстің алдында (кеменiң жүк тиеу портынан шығу сәтiне) тасымалдаушы кеменiң жүзуге техникалық жарамдылығын қамтамасыз етедi, оны Қазақстан Республикасы Инвестициялар және даму министрінің 2015 жылғы 30 қаңтардағы № 92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10405 болып тіркелген) бекітілген Теңіз кемелерін жабдықтау жөніндегі қағидалардың талаптарына сәйкес жарақтайды, Қазақстан Республикасы Көлік және коммуникация министрінің міндетін атқарушының бұйрығымен 2011 жылғы 16 мамырдағы № 280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7000 болып тіркелген) бекітілген Теңіз кемелерінің экипаждарын азық-түлікпен қамтамасыз ету қағидаларының талаптарына сәйкес экипажбен жасақтайды және барлық қажетті заттармен қамтамасыз етеді. Теңiз порты капитанынан кеменiң теңiз портынан шығуына рұқсат алынғаннан кейiн кеме теңiз портынан жүзiп шығуы жүзеге асырылады.";</w:t>
      </w:r>
    </w:p>
    <w:bookmarkStart w:name="z12" w:id="5"/>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теңіз көлігімен жүктерді тасымалдау </w:t>
      </w:r>
      <w:r>
        <w:rPr>
          <w:rFonts w:ascii="Times New Roman"/>
          <w:b w:val="false"/>
          <w:i w:val="false"/>
          <w:color w:val="000000"/>
          <w:sz w:val="28"/>
        </w:rPr>
        <w:t>қағидаларында</w:t>
      </w:r>
      <w:r>
        <w:rPr>
          <w:rFonts w:ascii="Times New Roman"/>
          <w:b w:val="false"/>
          <w:i w:val="false"/>
          <w:color w:val="000000"/>
          <w:sz w:val="28"/>
        </w:rPr>
        <w:t>:</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xml:space="preserve">
      "20. Рейстің алдында (кеменiң жүк тиеу портынан шығу сәтiне) тасымалдаушы кеменiң жүзуге техникалық жарамдылығын қамтамасыз етедi, оны Қазақстан Республикасы Инвестициялар және даму министрінің 2015 жылғы 30 қаңтардағы № 92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10405 болып тіркелген) бекітілген Теңіз кемелерін жабдықтау жөніндегі қағидалардың талаптарына сәйкес жарақтайды, Қазақстан Республикасы Көлік және коммуникация министрінің міндетін атқарушының бұйрығымен 2011 жылғы 16 мамырдағы № 280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7000 болып тіркелген) бекітілген Теңіз кемелерінің экипаждарын азық-түлікпен қамтамасыз ету қағидаларының талаптарына сәйкес экипажбен жасақтайды және барлық қажетті заттармен қамтамасыз етеді. Теңiз порты капитанынан кеменiң теңiз портынан шығуына рұқсат алынғаннан кейiн кеме теңiз портынан жүзiп шығуы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w:t>
      </w:r>
      <w:r>
        <w:rPr>
          <w:rFonts w:ascii="Times New Roman"/>
          <w:b w:val="false"/>
          <w:i w:val="false"/>
          <w:color w:val="000000"/>
          <w:sz w:val="28"/>
        </w:rPr>
        <w:t xml:space="preserve"> және </w:t>
      </w:r>
      <w:r>
        <w:rPr>
          <w:rFonts w:ascii="Times New Roman"/>
          <w:b w:val="false"/>
          <w:i w:val="false"/>
          <w:color w:val="000000"/>
          <w:sz w:val="28"/>
        </w:rPr>
        <w:t>53-тармақтар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"52. Осы Қағидалардың </w:t>
      </w:r>
      <w:r>
        <w:rPr>
          <w:rFonts w:ascii="Times New Roman"/>
          <w:b w:val="false"/>
          <w:i w:val="false"/>
          <w:color w:val="000000"/>
          <w:sz w:val="28"/>
        </w:rPr>
        <w:t>49</w:t>
      </w:r>
      <w:r>
        <w:rPr>
          <w:rFonts w:ascii="Times New Roman"/>
          <w:b w:val="false"/>
          <w:i w:val="false"/>
          <w:color w:val="000000"/>
          <w:sz w:val="28"/>
        </w:rPr>
        <w:t xml:space="preserve">, </w:t>
      </w:r>
      <w:r>
        <w:rPr>
          <w:rFonts w:ascii="Times New Roman"/>
          <w:b w:val="false"/>
          <w:i w:val="false"/>
          <w:color w:val="000000"/>
          <w:sz w:val="28"/>
        </w:rPr>
        <w:t>55</w:t>
      </w:r>
      <w:r>
        <w:rPr>
          <w:rFonts w:ascii="Times New Roman"/>
          <w:b w:val="false"/>
          <w:i w:val="false"/>
          <w:color w:val="000000"/>
          <w:sz w:val="28"/>
        </w:rPr>
        <w:t xml:space="preserve">, </w:t>
      </w:r>
      <w:r>
        <w:rPr>
          <w:rFonts w:ascii="Times New Roman"/>
          <w:b w:val="false"/>
          <w:i w:val="false"/>
          <w:color w:val="000000"/>
          <w:sz w:val="28"/>
        </w:rPr>
        <w:t>56</w:t>
      </w:r>
      <w:r>
        <w:rPr>
          <w:rFonts w:ascii="Times New Roman"/>
          <w:b w:val="false"/>
          <w:i w:val="false"/>
          <w:color w:val="000000"/>
          <w:sz w:val="28"/>
        </w:rPr>
        <w:t xml:space="preserve">, </w:t>
      </w:r>
      <w:r>
        <w:rPr>
          <w:rFonts w:ascii="Times New Roman"/>
          <w:b w:val="false"/>
          <w:i w:val="false"/>
          <w:color w:val="000000"/>
          <w:sz w:val="28"/>
        </w:rPr>
        <w:t>58</w:t>
      </w:r>
      <w:r>
        <w:rPr>
          <w:rFonts w:ascii="Times New Roman"/>
          <w:b w:val="false"/>
          <w:i w:val="false"/>
          <w:color w:val="000000"/>
          <w:sz w:val="28"/>
        </w:rPr>
        <w:t xml:space="preserve">, </w:t>
      </w:r>
      <w:r>
        <w:rPr>
          <w:rFonts w:ascii="Times New Roman"/>
          <w:b w:val="false"/>
          <w:i w:val="false"/>
          <w:color w:val="000000"/>
          <w:sz w:val="28"/>
        </w:rPr>
        <w:t>59</w:t>
      </w:r>
      <w:r>
        <w:rPr>
          <w:rFonts w:ascii="Times New Roman"/>
          <w:b w:val="false"/>
          <w:i w:val="false"/>
          <w:color w:val="000000"/>
          <w:sz w:val="28"/>
        </w:rPr>
        <w:t xml:space="preserve">, </w:t>
      </w:r>
      <w:r>
        <w:rPr>
          <w:rFonts w:ascii="Times New Roman"/>
          <w:b w:val="false"/>
          <w:i w:val="false"/>
          <w:color w:val="000000"/>
          <w:sz w:val="28"/>
        </w:rPr>
        <w:t>60</w:t>
      </w:r>
      <w:r>
        <w:rPr>
          <w:rFonts w:ascii="Times New Roman"/>
          <w:b w:val="false"/>
          <w:i w:val="false"/>
          <w:color w:val="000000"/>
          <w:sz w:val="28"/>
        </w:rPr>
        <w:t xml:space="preserve">, </w:t>
      </w:r>
      <w:r>
        <w:rPr>
          <w:rFonts w:ascii="Times New Roman"/>
          <w:b w:val="false"/>
          <w:i w:val="false"/>
          <w:color w:val="000000"/>
          <w:sz w:val="28"/>
        </w:rPr>
        <w:t>61</w:t>
      </w:r>
      <w:r>
        <w:rPr>
          <w:rFonts w:ascii="Times New Roman"/>
          <w:b w:val="false"/>
          <w:i w:val="false"/>
          <w:color w:val="000000"/>
          <w:sz w:val="28"/>
        </w:rPr>
        <w:t xml:space="preserve">, </w:t>
      </w:r>
      <w:r>
        <w:rPr>
          <w:rFonts w:ascii="Times New Roman"/>
          <w:b w:val="false"/>
          <w:i w:val="false"/>
          <w:color w:val="000000"/>
          <w:sz w:val="28"/>
        </w:rPr>
        <w:t>62</w:t>
      </w:r>
      <w:r>
        <w:rPr>
          <w:rFonts w:ascii="Times New Roman"/>
          <w:b w:val="false"/>
          <w:i w:val="false"/>
          <w:color w:val="000000"/>
          <w:sz w:val="28"/>
        </w:rPr>
        <w:t xml:space="preserve">, </w:t>
      </w:r>
      <w:r>
        <w:rPr>
          <w:rFonts w:ascii="Times New Roman"/>
          <w:b w:val="false"/>
          <w:i w:val="false"/>
          <w:color w:val="000000"/>
          <w:sz w:val="28"/>
        </w:rPr>
        <w:t>64</w:t>
      </w:r>
      <w:r>
        <w:rPr>
          <w:rFonts w:ascii="Times New Roman"/>
          <w:b w:val="false"/>
          <w:i w:val="false"/>
          <w:color w:val="000000"/>
          <w:sz w:val="28"/>
        </w:rPr>
        <w:t xml:space="preserve"> және </w:t>
      </w:r>
      <w:r>
        <w:rPr>
          <w:rFonts w:ascii="Times New Roman"/>
          <w:b w:val="false"/>
          <w:i w:val="false"/>
          <w:color w:val="000000"/>
          <w:sz w:val="28"/>
        </w:rPr>
        <w:t>65-тармақтарының</w:t>
      </w:r>
      <w:r>
        <w:rPr>
          <w:rFonts w:ascii="Times New Roman"/>
          <w:b w:val="false"/>
          <w:i w:val="false"/>
          <w:color w:val="000000"/>
          <w:sz w:val="28"/>
        </w:rPr>
        <w:t xml:space="preserve"> талаптарына сәйкес, тиісті түрде таңбаланған, қауіптілік белгілерімен және көбейтілген қауіптілік белгілерімен жабдықталған, көліктік құжатта сипатталған және куәландырылуы тиіс және барлық өзге де қатынастарда тасымалдауға дайындалған кезде ҚЖ тасымалдауға ұсынылады.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53. Осы Қағидалардың </w:t>
      </w:r>
      <w:r>
        <w:rPr>
          <w:rFonts w:ascii="Times New Roman"/>
          <w:b w:val="false"/>
          <w:i w:val="false"/>
          <w:color w:val="000000"/>
          <w:sz w:val="28"/>
        </w:rPr>
        <w:t>49</w:t>
      </w:r>
      <w:r>
        <w:rPr>
          <w:rFonts w:ascii="Times New Roman"/>
          <w:b w:val="false"/>
          <w:i w:val="false"/>
          <w:color w:val="000000"/>
          <w:sz w:val="28"/>
        </w:rPr>
        <w:t xml:space="preserve"> және </w:t>
      </w:r>
      <w:r>
        <w:rPr>
          <w:rFonts w:ascii="Times New Roman"/>
          <w:b w:val="false"/>
          <w:i w:val="false"/>
          <w:color w:val="000000"/>
          <w:sz w:val="28"/>
        </w:rPr>
        <w:t>55-тармақтарының</w:t>
      </w:r>
      <w:r>
        <w:rPr>
          <w:rFonts w:ascii="Times New Roman"/>
          <w:b w:val="false"/>
          <w:i w:val="false"/>
          <w:color w:val="000000"/>
          <w:sz w:val="28"/>
        </w:rPr>
        <w:t xml:space="preserve"> ережелеріне сәйкес тасымалдаушы ҚЖ, егер оған көлік құжатының данасы немесе басқа да ақпарат ұсынылмаса тасымалдауға қабылдамайды.".</w:t>
      </w:r>
    </w:p>
    <w:bookmarkStart w:name="z16" w:id="6"/>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Көлік комитеті заңнамада белгіленген тәртіппен:</w:t>
      </w:r>
    </w:p>
    <w:bookmarkEnd w:id="6"/>
    <w:bookmarkStart w:name="z17" w:id="7"/>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7"/>
    <w:bookmarkStart w:name="z18" w:id="8"/>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8"/>
    <w:bookmarkStart w:name="z19" w:id="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9"/>
    <w:bookmarkStart w:name="z20" w:id="1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Индустрия және инфрақұрылымдық</w:t>
            </w:r>
          </w:p>
          <w:p>
            <w:pPr>
              <w:spacing w:after="20"/>
              <w:ind w:left="20"/>
              <w:jc w:val="both"/>
            </w:pPr>
            <w:r>
              <w:rPr>
                <w:rFonts w:ascii="Times New Roman"/>
                <w:b w:val="false"/>
                <w:i/>
                <w:color w:val="000000"/>
                <w:sz w:val="20"/>
              </w:rPr>
              <w:t xml:space="preserve">даму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Карабаев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Еңбек және халықты әлеуметтік</w:t>
      </w:r>
    </w:p>
    <w:p>
      <w:pPr>
        <w:spacing w:after="0"/>
        <w:ind w:left="0"/>
        <w:jc w:val="both"/>
      </w:pPr>
      <w:r>
        <w:rPr>
          <w:rFonts w:ascii="Times New Roman"/>
          <w:b w:val="false"/>
          <w:i w:val="false"/>
          <w:color w:val="000000"/>
          <w:sz w:val="28"/>
        </w:rPr>
        <w:t>
      қорғау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