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79f5" w14:textId="17f7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26 қаңтардағы № 29/НҚ бұйрығы. Қазақстан Республикасының Әділет министрлігінде 2023 жылғы 31 қаңтарда № 31817 болып тіркелді. Күші жойылды - Қазақстан Республикасы Премьер-Министрінің орынбасары – Жасанды интеллект және цифрлық даму министрінің 2025 жылғы 31 желтоқсандағы № 703/НҚ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м.а. 31.12.2025 </w:t>
      </w:r>
      <w:r>
        <w:rPr>
          <w:rFonts w:ascii="Times New Roman"/>
          <w:b w:val="false"/>
          <w:i w:val="false"/>
          <w:color w:val="ff0000"/>
          <w:sz w:val="28"/>
        </w:rPr>
        <w:t>№ 703/НҚ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17437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"Астана Хаб" халықаралық технологиялық паркі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Қатысуға өтінішке мынадай құжаттар тіркеледі:</w:t>
      </w:r>
    </w:p>
    <w:bookmarkEnd w:id="3"/>
    <w:p>
      <w:pPr>
        <w:spacing w:after="0"/>
        <w:ind w:left="0"/>
        <w:jc w:val="both"/>
      </w:pPr>
      <w:r>
        <w:rPr>
          <w:rFonts w:ascii="Times New Roman"/>
          <w:b w:val="false"/>
          <w:i w:val="false"/>
          <w:color w:val="000000"/>
          <w:sz w:val="28"/>
        </w:rPr>
        <w:t>
      резидент заңды тұлғалар үшін – заңды тұлғаны мемлекеттік тіркеу (қайта тіркеу) туралы анықтама;</w:t>
      </w:r>
    </w:p>
    <w:bookmarkStart w:name="z6"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қажетті мәліметтерді қамтитын жобаның (жобалардың) бизнес-жоспары;</w:t>
      </w:r>
    </w:p>
    <w:bookmarkEnd w:id="4"/>
    <w:bookmarkStart w:name="z7" w:id="5"/>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аспайтын, есепке алу салық органдарында жүргізілетін, өтініш берілген күннің алдындағы күнтізбелік он күннен кешіктірілмей берілген берешектің болмауы (болуы) туралы мәліметтер;</w:t>
      </w:r>
    </w:p>
    <w:bookmarkEnd w:id="5"/>
    <w:bookmarkStart w:name="z8" w:id="6"/>
    <w:p>
      <w:pPr>
        <w:spacing w:after="0"/>
        <w:ind w:left="0"/>
        <w:jc w:val="both"/>
      </w:pPr>
      <w:r>
        <w:rPr>
          <w:rFonts w:ascii="Times New Roman"/>
          <w:b w:val="false"/>
          <w:i w:val="false"/>
          <w:color w:val="000000"/>
          <w:sz w:val="28"/>
        </w:rPr>
        <w:t>
      3) өтініш берушінің қызметті жүзеге асыруды жоспарлаған жерін растайтын құжат. Өтініш берушінің орналасқан жері өзгерген кезде бұл туралы Технопаркке дереу хабарлайды;</w:t>
      </w:r>
    </w:p>
    <w:bookmarkEnd w:id="6"/>
    <w:bookmarkStart w:name="z9" w:id="7"/>
    <w:p>
      <w:pPr>
        <w:spacing w:after="0"/>
        <w:ind w:left="0"/>
        <w:jc w:val="both"/>
      </w:pPr>
      <w:r>
        <w:rPr>
          <w:rFonts w:ascii="Times New Roman"/>
          <w:b w:val="false"/>
          <w:i w:val="false"/>
          <w:color w:val="000000"/>
          <w:sz w:val="28"/>
        </w:rPr>
        <w:t>
      4) жобаны іске асыру үшін бейрезиденттер мен резиденттерді тартуға жоспарланатын саны туралы мәліметтер (болжамды саны мен мерзімі).";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"40. Қатысушы Технопарк бағдарламалары шеңберінде жобаны одан әрі іске асырудан бас тарту туралы шешім қабылдағанға дейін он жұмыс күні бұрын бұл туралы Технопаркке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"54. Өтінішке қоса берілген құжаттардың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келмеуі, ескертулердің жойылмауы, өтініш берушінің шарт жасасу талаптарына сәйкес келмеуі шарт жасасудан бас тарту үшін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"58. Технопарк тиісті акселерациялық бағдарламаны іске асыру үшін айқындалған елді мекенде тұрғын үйі жоқ Технопаркте акселерациядан өтіп жатқан тұлғаларға (бұдан әрі – тұлғалар) бар болған жағдайда тұрғын үй береді немесе тұруға жағдай жасайды.".</w:t>
      </w:r>
    </w:p>
    <w:bookmarkEnd w:id="10"/>
    <w:bookmarkStart w:name="z18"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технологиялар саласын дамыту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13"/>
    <w:bookmarkStart w:name="z21" w:id="1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