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a25c8" w14:textId="c3a25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"Реттегіш құралдардың және (немесе) талаптардың реттеушілік әсеріне талдау жүргізу және пайдалану қағидаларын бекіту туралы" Қазақстан Республикасы Ұлттық экономика министрінің 2015 жылғы 30 қарашадағы № 748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25 қаңтардағы № 10 бұйрығы. Қазақстан Республикасының Әділет министрлігінде 2023 жылғы 26 қаңтарда № 31777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"Реттегіш құралдардың және (немесе) талаптардың реттеушілік әсеріне талдау жүргізу және пайдалану қағидаларын бекіту туралы" Қазақстан Республикасы Ұлттық экономика министрінің 2015 жылғы 30 қарашадағы № 748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12517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Реттегіш құралдардың және (немесе) талаптардың реттеушілік әсеріне талдау жүргізу және пайдалану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"3. Кодекстің 82-бабы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көзделген жағдайларды қоспағанда, кәсіпкерлік субъектілеріне қатысты реттегіш құралды және (немесе) талаптарды енгізуді немесе реттеуді қатаңдатуды көздейтін Қазақстан Республикасындағы Мемлекеттік жоспарлау жүйесі құжаттарының жобалары, Қазақстан Республикасы нормативтік құқықтық актілерінің жобалары, Еуразиялық экономикалық одақтың техникалық регламенттерінің жобалары реттеушілік әсерге талдауға жатады. </w:t>
      </w:r>
    </w:p>
    <w:bookmarkEnd w:id="3"/>
    <w:bookmarkStart w:name="z6" w:id="4"/>
    <w:p>
      <w:pPr>
        <w:spacing w:after="0"/>
        <w:ind w:left="0"/>
        <w:jc w:val="both"/>
      </w:pPr>
      <w:r>
        <w:rPr>
          <w:rFonts w:ascii="Times New Roman"/>
          <w:b w:val="false"/>
          <w:i w:val="false"/>
          <w:color w:val="000000"/>
          <w:sz w:val="28"/>
        </w:rPr>
        <w:t xml:space="preserve">
      Кәсіпкерлік субъектілеріне қатысты жаңа реттегіш құралды және (немесе) талапты енгізу немесе реттеуді қатаңдату кезінде реттеушілік әсерге талдау жүргізу туралы талаптар сондай-ақ Қазақстан Республикасы Президентінің және Парламенті депутаттарының заңнамалық бастамасы тәртібінде әзірленген заңдардың жобаларына, сондай-ақ Қазақстан Республикасының Парламентінде заңдар жобаларын қарау процесіне қолданылмайды. </w:t>
      </w:r>
    </w:p>
    <w:bookmarkEnd w:id="4"/>
    <w:bookmarkStart w:name="z7" w:id="5"/>
    <w:p>
      <w:pPr>
        <w:spacing w:after="0"/>
        <w:ind w:left="0"/>
        <w:jc w:val="both"/>
      </w:pPr>
      <w:r>
        <w:rPr>
          <w:rFonts w:ascii="Times New Roman"/>
          <w:b w:val="false"/>
          <w:i w:val="false"/>
          <w:color w:val="000000"/>
          <w:sz w:val="28"/>
        </w:rPr>
        <w:t xml:space="preserve">
      Қазақстан Республикасының Парламенті депутаттарының заңнамалық бастамасы тәртібінде енгізілген заңдардың жобалары бойынша, сондай-ақ Қазақстан Республикасының Парламентінде қаралудағы заңдардың жобаларына депутаттардың түзетулері бойынша Қазақстан Республикасы Үкіметінің қорытындысы шеңберінде Кодекстің </w:t>
      </w:r>
      <w:r>
        <w:rPr>
          <w:rFonts w:ascii="Times New Roman"/>
          <w:b w:val="false"/>
          <w:i w:val="false"/>
          <w:color w:val="000000"/>
          <w:sz w:val="28"/>
        </w:rPr>
        <w:t>82-бабында</w:t>
      </w:r>
      <w:r>
        <w:rPr>
          <w:rFonts w:ascii="Times New Roman"/>
          <w:b w:val="false"/>
          <w:i w:val="false"/>
          <w:color w:val="000000"/>
          <w:sz w:val="28"/>
        </w:rPr>
        <w:t xml:space="preserve"> белгіленген негіздер бойынша реттеушілік әсерге талдау жүргізілуі мүмкін.";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 </w:t>
      </w:r>
    </w:p>
    <w:bookmarkStart w:name="z9" w:id="6"/>
    <w:p>
      <w:pPr>
        <w:spacing w:after="0"/>
        <w:ind w:left="0"/>
        <w:jc w:val="both"/>
      </w:pPr>
      <w:r>
        <w:rPr>
          <w:rFonts w:ascii="Times New Roman"/>
          <w:b w:val="false"/>
          <w:i w:val="false"/>
          <w:color w:val="000000"/>
          <w:sz w:val="28"/>
        </w:rPr>
        <w:t>
      "24. Уәкілетті орган "Ашық НҚА" порталында оң қорытындыны орналастырумен бір уақытта реттеуші мемлекеттік органға және Ұлттық кәсіпкерлер палатасына мәлімет үшін тиісті орналастыру туралы хабарлама жібереді.</w:t>
      </w:r>
    </w:p>
    <w:bookmarkEnd w:id="6"/>
    <w:bookmarkStart w:name="z10" w:id="7"/>
    <w:p>
      <w:pPr>
        <w:spacing w:after="0"/>
        <w:ind w:left="0"/>
        <w:jc w:val="both"/>
      </w:pPr>
      <w:r>
        <w:rPr>
          <w:rFonts w:ascii="Times New Roman"/>
          <w:b w:val="false"/>
          <w:i w:val="false"/>
          <w:color w:val="000000"/>
          <w:sz w:val="28"/>
        </w:rPr>
        <w:t>
      Кәсіпкерлік басқармасы өңірлік маңызы бар актілер бойынша оң қорытындыны, сондай-ақ әзірлеуші орган әзірлеген өңірлік маңызы бар актілердің жобаларын, әзірлеуші органның талдамалық нысанын әзірлеуші органның ресми интернет-ресурсында орналастырады және әзірлеуші органға және Өңірлік кәсіпкерлер палатасына тиісті орналастыру туралы хабарлама жібереді.</w:t>
      </w:r>
    </w:p>
    <w:bookmarkEnd w:id="7"/>
    <w:bookmarkStart w:name="z11" w:id="8"/>
    <w:p>
      <w:pPr>
        <w:spacing w:after="0"/>
        <w:ind w:left="0"/>
        <w:jc w:val="both"/>
      </w:pPr>
      <w:r>
        <w:rPr>
          <w:rFonts w:ascii="Times New Roman"/>
          <w:b w:val="false"/>
          <w:i w:val="false"/>
          <w:color w:val="000000"/>
          <w:sz w:val="28"/>
        </w:rPr>
        <w:t>
      Уәкілетті орган балама ретінде оң қорытындыда реттеушілік әсерге талдау жүргізу мерзімін "Ашық НҚА" порталында жарияланған күннен бастап 15 (он бес) жұмыс күні мерзімінде белгілейді.</w:t>
      </w:r>
    </w:p>
    <w:bookmarkEnd w:id="8"/>
    <w:bookmarkStart w:name="z12" w:id="9"/>
    <w:p>
      <w:pPr>
        <w:spacing w:after="0"/>
        <w:ind w:left="0"/>
        <w:jc w:val="both"/>
      </w:pPr>
      <w:r>
        <w:rPr>
          <w:rFonts w:ascii="Times New Roman"/>
          <w:b w:val="false"/>
          <w:i w:val="false"/>
          <w:color w:val="000000"/>
          <w:sz w:val="28"/>
        </w:rPr>
        <w:t>
      Балама тәртібінде реттеушілік әсерге талдау нәтижелері бойынша талдамалық нысанды, және қоғамдық талқылаулардың есебін уәкілетті орган реттеуші мемлекеттік органның назарына жеткізеді, ал өңірлік маңызы бар актілер бойынша – кәсіпкерлік басқармасы әзірлеуші органның назарына жеткізеді.</w:t>
      </w:r>
    </w:p>
    <w:bookmarkEnd w:id="9"/>
    <w:bookmarkStart w:name="z13" w:id="10"/>
    <w:p>
      <w:pPr>
        <w:spacing w:after="0"/>
        <w:ind w:left="0"/>
        <w:jc w:val="both"/>
      </w:pPr>
      <w:r>
        <w:rPr>
          <w:rFonts w:ascii="Times New Roman"/>
          <w:b w:val="false"/>
          <w:i w:val="false"/>
          <w:color w:val="000000"/>
          <w:sz w:val="28"/>
        </w:rPr>
        <w:t>
      Реттеуші мемлекеттік орган/әзірлеуші орган 3 (үш) жұмыс күні ішінде уәкілетті органға балама тәртібінде реттеушілік әсергеушілік қорытындыларымен келісу/келіспеу туралы жауап жолдайды.".</w:t>
      </w:r>
    </w:p>
    <w:bookmarkEnd w:id="10"/>
    <w:bookmarkStart w:name="z14" w:id="11"/>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саясаты департаменті Қазақстан Республикасының заңнамасында белгіленген тәртіппен:</w:t>
      </w:r>
    </w:p>
    <w:bookmarkEnd w:id="11"/>
    <w:bookmarkStart w:name="z15" w:id="1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2"/>
    <w:bookmarkStart w:name="z16" w:id="13"/>
    <w:p>
      <w:pPr>
        <w:spacing w:after="0"/>
        <w:ind w:left="0"/>
        <w:jc w:val="both"/>
      </w:pPr>
      <w:r>
        <w:rPr>
          <w:rFonts w:ascii="Times New Roman"/>
          <w:b w:val="false"/>
          <w:i w:val="false"/>
          <w:color w:val="000000"/>
          <w:sz w:val="28"/>
        </w:rPr>
        <w:t xml:space="preserve">
      2) осы бұйрықты Қазақстан Республикасы Ұлттық экономика министрлігінің интернет-ресурсында орналастыруды; </w:t>
      </w:r>
    </w:p>
    <w:bookmarkEnd w:id="13"/>
    <w:bookmarkStart w:name="z17" w:id="14"/>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14"/>
    <w:bookmarkStart w:name="z18"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5"/>
    <w:bookmarkStart w:name="z19"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