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72bf" w14:textId="a167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24 қаңтардағы № 9 бұйрығы. Қазақстан Республикасының Әділет министрлігінде 2023 жылғы 25 қаңтарда № 31775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142-тармақтың</w:t>
      </w:r>
      <w:r>
        <w:rPr>
          <w:rFonts w:ascii="Times New Roman"/>
          <w:b w:val="false"/>
          <w:i w:val="false"/>
          <w:color w:val="000000"/>
          <w:sz w:val="28"/>
        </w:rPr>
        <w:t xml:space="preserve"> 4) тармақшасы мынадай редакцияда жазылсын:</w:t>
      </w:r>
    </w:p>
    <w:bookmarkStart w:name="z4" w:id="2"/>
    <w:p>
      <w:pPr>
        <w:spacing w:after="0"/>
        <w:ind w:left="0"/>
        <w:jc w:val="both"/>
      </w:pPr>
      <w:r>
        <w:rPr>
          <w:rFonts w:ascii="Times New Roman"/>
          <w:b w:val="false"/>
          <w:i w:val="false"/>
          <w:color w:val="000000"/>
          <w:sz w:val="28"/>
        </w:rPr>
        <w:t>
      "4) конкурстық өтінімдер ашылатын күнге дейін үш айдан кешіктірмей берілген, есебі мемлекеттік кіріс органдарында жүргізілетін берешектің жоқ (бар) екендігі туралы мәліметтер;";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152-тармақтың</w:t>
      </w:r>
      <w:r>
        <w:rPr>
          <w:rFonts w:ascii="Times New Roman"/>
          <w:b w:val="false"/>
          <w:i w:val="false"/>
          <w:color w:val="000000"/>
          <w:sz w:val="28"/>
        </w:rPr>
        <w:t xml:space="preserve"> 4) тармақшасы мынадай редакцияда жазылсын:</w:t>
      </w:r>
    </w:p>
    <w:bookmarkStart w:name="z6" w:id="3"/>
    <w:p>
      <w:pPr>
        <w:spacing w:after="0"/>
        <w:ind w:left="0"/>
        <w:jc w:val="both"/>
      </w:pPr>
      <w:r>
        <w:rPr>
          <w:rFonts w:ascii="Times New Roman"/>
          <w:b w:val="false"/>
          <w:i w:val="false"/>
          <w:color w:val="000000"/>
          <w:sz w:val="28"/>
        </w:rPr>
        <w:t>
      "4) есебі мемлекеттік кіріс органдарында жүргізілетін берешектің жоқ (бар) екендігі туралы мәліметтерде бір теңге және одан астам мөлшердегі міндетті зейнетақы жарналары, жұмыс берушінің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берешектер туралы ақпараттың болуы;".</w:t>
      </w:r>
    </w:p>
    <w:bookmarkEnd w:id="3"/>
    <w:bookmarkStart w:name="z7"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9" w:id="6"/>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152-тармағының</w:t>
      </w:r>
      <w:r>
        <w:rPr>
          <w:rFonts w:ascii="Times New Roman"/>
          <w:b w:val="false"/>
          <w:i w:val="false"/>
          <w:color w:val="000000"/>
          <w:sz w:val="28"/>
        </w:rPr>
        <w:t xml:space="preserve"> 4) тармақшасы 2024 жылғы 1 қаңтарға дейін мынадай редакцияда қолданылады деп белгіленсін:</w:t>
      </w:r>
    </w:p>
    <w:bookmarkEnd w:id="6"/>
    <w:bookmarkStart w:name="z10" w:id="7"/>
    <w:p>
      <w:pPr>
        <w:spacing w:after="0"/>
        <w:ind w:left="0"/>
        <w:jc w:val="both"/>
      </w:pPr>
      <w:r>
        <w:rPr>
          <w:rFonts w:ascii="Times New Roman"/>
          <w:b w:val="false"/>
          <w:i w:val="false"/>
          <w:color w:val="000000"/>
          <w:sz w:val="28"/>
        </w:rPr>
        <w:t>
      "4) есебі мемлекеттік кіріс органдарында жүргізілетін берешектің жоқ (бар) екендігі туралы мәліметтерде бір теңге және одан астам мөлшердегі міндетті зейнетақы жарналары, міндетті кәсіптік зейнетақы жарналары бойынша берешек, міндетті әлеуметтік медициналық сақтандыруға аударымдар және (немесе) жарналар бойынша берешек туралы және әлеуметтік аударымдар бойынша берешектер туралы ақпараттың болуы;".</w:t>
      </w:r>
    </w:p>
    <w:bookmarkEnd w:id="7"/>
    <w:bookmarkStart w:name="z11" w:id="8"/>
    <w:p>
      <w:pPr>
        <w:spacing w:after="0"/>
        <w:ind w:left="0"/>
        <w:jc w:val="both"/>
      </w:pPr>
      <w:r>
        <w:rPr>
          <w:rFonts w:ascii="Times New Roman"/>
          <w:b w:val="false"/>
          <w:i w:val="false"/>
          <w:color w:val="000000"/>
          <w:sz w:val="28"/>
        </w:rPr>
        <w:t>
      5. Осы бұйрық 2024 жылғы 1 қаңтардан бастап қолданысқа енгізілетін осы бұйрықтың 1-тармағының бесінші және алтыншы абзацтарын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