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f91c" w14:textId="998f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саласындағы тәуекел дәрежесін бағалау өлшемшарттарын және тексеру парақтарын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13 қаңтардағы № 4 және Қазақстан Республикасы Ұлттық экономика министрінің м.а. 2023 жылғы 13 қаңтардағы № 2 бірлескен бұйрығы. Қазақстан Республикасының Әділет министрлігінде 2023 жылғы 18 қаңтарда № 31708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тәуекел дәрежесін бағалау өлшемшарттарын және тексеру парақтарын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13979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Мыналар:</w:t>
      </w:r>
    </w:p>
    <w:bookmarkEnd w:id="3"/>
    <w:bookmarkStart w:name="z6"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тарихи-мәдени мұра объектілерін қорғау және пайдалану саласындағы тәуекел дәрежесін бағалау өлшемшарттары;</w:t>
      </w:r>
    </w:p>
    <w:bookmarkEnd w:id="4"/>
    <w:bookmarkStart w:name="z7" w:id="5"/>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органның бақылауды жүзеге асыруы үшін тарихи-мәденимұра объектiлерiн қорғау және пайдалану саласындағы тексеру парағы;</w:t>
      </w:r>
    </w:p>
    <w:bookmarkEnd w:id="5"/>
    <w:bookmarkStart w:name="z8" w:id="6"/>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жергілікті атқарушы органның бақылауды жүзеге асыруы үшін тарихи-мәдени мұра объектiлерiн қорғау және пайдалану саласындағы тексеру парағы;</w:t>
      </w:r>
    </w:p>
    <w:bookmarkEnd w:id="6"/>
    <w:bookmarkStart w:name="z9" w:id="7"/>
    <w:p>
      <w:pPr>
        <w:spacing w:after="0"/>
        <w:ind w:left="0"/>
        <w:jc w:val="both"/>
      </w:pPr>
      <w:r>
        <w:rPr>
          <w:rFonts w:ascii="Times New Roman"/>
          <w:b w:val="false"/>
          <w:i w:val="false"/>
          <w:color w:val="000000"/>
          <w:sz w:val="28"/>
        </w:rPr>
        <w:t>
      4) осы бірлескен бұйрыққа 4-қосымшаға сәйкес тарихи-мәдени мұра объектiлерiн қорғау және пайдалану саласындағы лицензияланатын қызмет түріне тексеру парағы бекітілсін.";</w:t>
      </w:r>
    </w:p>
    <w:bookmarkEnd w:id="7"/>
    <w:bookmarkStart w:name="z10" w:id="8"/>
    <w:p>
      <w:pPr>
        <w:spacing w:after="0"/>
        <w:ind w:left="0"/>
        <w:jc w:val="both"/>
      </w:pPr>
      <w:r>
        <w:rPr>
          <w:rFonts w:ascii="Times New Roman"/>
          <w:b w:val="false"/>
          <w:i w:val="false"/>
          <w:color w:val="000000"/>
          <w:sz w:val="28"/>
        </w:rPr>
        <w:t xml:space="preserve">
      көрсетілген бірлескен бұйрыққа 1, 2 және 3-қосымшалар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бірлескен бұйрыққа 4-қосымшамен толықтырылсын.</w:t>
      </w:r>
    </w:p>
    <w:bookmarkEnd w:id="9"/>
    <w:bookmarkStart w:name="z12" w:id="10"/>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10"/>
    <w:bookmarkStart w:name="z13" w:id="1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Қазақстан Республикасы Мәдениет және спорт министрлігінің интернет-ресурсында орналастыруды;</w:t>
      </w:r>
    </w:p>
    <w:bookmarkEnd w:id="12"/>
    <w:bookmarkStart w:name="z15" w:id="13"/>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13"/>
    <w:bookmarkStart w:name="z16" w:id="1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13 қаңтардағы</w:t>
            </w:r>
            <w:r>
              <w:br/>
            </w:r>
            <w:r>
              <w:rPr>
                <w:rFonts w:ascii="Times New Roman"/>
                <w:b w:val="false"/>
                <w:i w:val="false"/>
                <w:color w:val="000000"/>
                <w:sz w:val="20"/>
              </w:rPr>
              <w:t>№ 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13 қаңтардағы</w:t>
            </w:r>
            <w:r>
              <w:br/>
            </w:r>
            <w:r>
              <w:rPr>
                <w:rFonts w:ascii="Times New Roman"/>
                <w:b w:val="false"/>
                <w:i w:val="false"/>
                <w:color w:val="000000"/>
                <w:sz w:val="20"/>
              </w:rPr>
              <w:t>№ 4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Тарихи-мәдени мұра объектілерін қорғау және пайдалану саласындағы тәуекел дәрежесін бағалау өлшемшарттары</w:t>
      </w:r>
    </w:p>
    <w:bookmarkEnd w:id="16"/>
    <w:bookmarkStart w:name="z20" w:id="17"/>
    <w:p>
      <w:pPr>
        <w:spacing w:after="0"/>
        <w:ind w:left="0"/>
        <w:jc w:val="left"/>
      </w:pPr>
      <w:r>
        <w:rPr>
          <w:rFonts w:ascii="Times New Roman"/>
          <w:b/>
          <w:i w:val="false"/>
          <w:color w:val="000000"/>
        </w:rPr>
        <w:t xml:space="preserve"> 1-тарау. Жалпы ережелер</w:t>
      </w:r>
    </w:p>
    <w:bookmarkEnd w:id="17"/>
    <w:bookmarkStart w:name="z21" w:id="18"/>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тәуекел дәрежесін бағалау өлшемшарттары (бұдан әрі – Өлшемшарттар) Қазақстан Республикасының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сонымен қатар "Тексеру парағының нысанын бекіту туралы" Қазақстан Республикасы Ұлттық экономика министрі міндетін атқарушысының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атқарушысының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тарихи-мәдени мұра объектілерін қорғау және пайдалану саласында уәкілетті органның (бұдан әрі – уәкілетті орган) және облыстардың, республикалық маңызы бар қалалардың, астананың жергілікті атқарушы органдардың (бұдан әрі – жергілікті атқарушы органдар) бақылау субъектілерін (объектілерді) іріктеу үшін және оларды бақылау субъектісіне (объектісіне) бару арқылы профилактикалық бақылау жүргізу кезінде тәуекелдер дәрежесіне жатқызуға арналған.</w:t>
      </w:r>
    </w:p>
    <w:bookmarkEnd w:id="18"/>
    <w:bookmarkStart w:name="z22" w:id="19"/>
    <w:p>
      <w:pPr>
        <w:spacing w:after="0"/>
        <w:ind w:left="0"/>
        <w:jc w:val="both"/>
      </w:pPr>
      <w:r>
        <w:rPr>
          <w:rFonts w:ascii="Times New Roman"/>
          <w:b w:val="false"/>
          <w:i w:val="false"/>
          <w:color w:val="000000"/>
          <w:sz w:val="28"/>
        </w:rPr>
        <w:t>
      2. Осы Өлшемшарттарда мынадай ұғымдар пайдаланылады:</w:t>
      </w:r>
    </w:p>
    <w:bookmarkEnd w:id="19"/>
    <w:bookmarkStart w:name="z23" w:id="20"/>
    <w:p>
      <w:pPr>
        <w:spacing w:after="0"/>
        <w:ind w:left="0"/>
        <w:jc w:val="both"/>
      </w:pPr>
      <w:r>
        <w:rPr>
          <w:rFonts w:ascii="Times New Roman"/>
          <w:b w:val="false"/>
          <w:i w:val="false"/>
          <w:color w:val="000000"/>
          <w:sz w:val="28"/>
        </w:rPr>
        <w:t>
      1) бақылау субъектілері (объектілері) – тарихи-мәдени мұра объектілерін қорғау және пайдалану саласына қатысты олардың қызметіне бақылау жүргізілетін жеке және заңды тұлғалар, оның ішінде жергілікті атқарушы органдармен;</w:t>
      </w:r>
    </w:p>
    <w:bookmarkEnd w:id="20"/>
    <w:bookmarkStart w:name="z24" w:id="21"/>
    <w:p>
      <w:pPr>
        <w:spacing w:after="0"/>
        <w:ind w:left="0"/>
        <w:jc w:val="both"/>
      </w:pPr>
      <w:r>
        <w:rPr>
          <w:rFonts w:ascii="Times New Roman"/>
          <w:b w:val="false"/>
          <w:i w:val="false"/>
          <w:color w:val="000000"/>
          <w:sz w:val="28"/>
        </w:rPr>
        <w:t>
      2) болмашы бұзушылықтар – тарихи-мәдени мұра объектілерін қорғау және пайдалану саласындағы нормативтік құқықтық актілерде белгіленген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режиміне қатысты талаптарды бұзу;</w:t>
      </w:r>
    </w:p>
    <w:bookmarkEnd w:id="21"/>
    <w:bookmarkStart w:name="z25" w:id="22"/>
    <w:p>
      <w:pPr>
        <w:spacing w:after="0"/>
        <w:ind w:left="0"/>
        <w:jc w:val="both"/>
      </w:pPr>
      <w:r>
        <w:rPr>
          <w:rFonts w:ascii="Times New Roman"/>
          <w:b w:val="false"/>
          <w:i w:val="false"/>
          <w:color w:val="000000"/>
          <w:sz w:val="28"/>
        </w:rPr>
        <w:t>
      3) елеулі бұзушылықтар – монументтік өнер құрылыстарын орнату,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қорғау міндеттемелерінде жазылған тарих және мәдениет ескерткішін күтіп-ұстау шарттарын сақтауға қатысты, сондай-ақ тарих және мәдениет ескерткіштерінің сақталуына зиянды әсер ететін шараларға жол беруге қатысты тарихи-мәдени мұра объектілерін қорғау және пайдалану саласындағы нормативтік құқықтық актілерде белгіленген талаптарды бұзу;</w:t>
      </w:r>
    </w:p>
    <w:bookmarkEnd w:id="22"/>
    <w:bookmarkStart w:name="z26" w:id="23"/>
    <w:p>
      <w:pPr>
        <w:spacing w:after="0"/>
        <w:ind w:left="0"/>
        <w:jc w:val="both"/>
      </w:pPr>
      <w:r>
        <w:rPr>
          <w:rFonts w:ascii="Times New Roman"/>
          <w:b w:val="false"/>
          <w:i w:val="false"/>
          <w:color w:val="000000"/>
          <w:sz w:val="28"/>
        </w:rPr>
        <w:t>
      4) өрескел бұзушылықтар – тарих және мәдениет ескерткіштерінде ғылыми-реставрациялау жұмыстарын жүргізу шарттарын және археологиялық жұмыстарды жүзеге асыру шарттары мен осы қызметті лицензиялауды, халықаралық және республикалық маңызы бар тарих және мәдениет ескерткішінің заңды орнын ауыстыру және оны өзгерту, сондай-ақ олардың жай-күйінің толық жойылуға дейін нашарлауына соқтыратын шараларға жол беруге қатысты тарихи-мәдени мұра объектілерін қорғау және пайдалану саласындағы нормативтік құқықтық актілерде белгіленген талаптарды бұзу;</w:t>
      </w:r>
    </w:p>
    <w:bookmarkEnd w:id="23"/>
    <w:bookmarkStart w:name="z27" w:id="24"/>
    <w:p>
      <w:pPr>
        <w:spacing w:after="0"/>
        <w:ind w:left="0"/>
        <w:jc w:val="both"/>
      </w:pPr>
      <w:r>
        <w:rPr>
          <w:rFonts w:ascii="Times New Roman"/>
          <w:b w:val="false"/>
          <w:i w:val="false"/>
          <w:color w:val="000000"/>
          <w:sz w:val="28"/>
        </w:rPr>
        <w:t>
      5)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28" w:id="25"/>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5"/>
    <w:bookmarkStart w:name="z29" w:id="26"/>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30" w:id="27"/>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7"/>
    <w:bookmarkStart w:name="z31" w:id="28"/>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8"/>
    <w:bookmarkStart w:name="z32" w:id="29"/>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9"/>
    <w:bookmarkStart w:name="z33" w:id="3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жүргізу еселігі жүргізілетін талдау және субъективті өлшемдер бойынша алынатын мәліметтерді бағалау нәтижелері бойынша, бірақ жылына бір реттен жиілетпей айқындалады.</w:t>
      </w:r>
    </w:p>
    <w:bookmarkEnd w:id="30"/>
    <w:bookmarkStart w:name="z34" w:id="31"/>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31"/>
    <w:bookmarkStart w:name="z35" w:id="32"/>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32"/>
    <w:bookmarkStart w:name="z36" w:id="33"/>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33"/>
    <w:bookmarkStart w:name="z37" w:id="34"/>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4"/>
    <w:bookmarkStart w:name="z38" w:id="35"/>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талаптарға сәйкестігін тексеруді жүзеге асыру кезінде бақылау субъектілерін (объектілерін) мынадай тәуекел дәрежелерінің біріне (бұдан әрі – тәуекел дәрежесі) жатқызады:</w:t>
      </w:r>
    </w:p>
    <w:bookmarkEnd w:id="35"/>
    <w:bookmarkStart w:name="z39" w:id="36"/>
    <w:p>
      <w:pPr>
        <w:spacing w:after="0"/>
        <w:ind w:left="0"/>
        <w:jc w:val="both"/>
      </w:pPr>
      <w:r>
        <w:rPr>
          <w:rFonts w:ascii="Times New Roman"/>
          <w:b w:val="false"/>
          <w:i w:val="false"/>
          <w:color w:val="000000"/>
          <w:sz w:val="28"/>
        </w:rPr>
        <w:t>
      1) жоғары тәуекел;</w:t>
      </w:r>
    </w:p>
    <w:bookmarkEnd w:id="36"/>
    <w:bookmarkStart w:name="z40" w:id="37"/>
    <w:p>
      <w:pPr>
        <w:spacing w:after="0"/>
        <w:ind w:left="0"/>
        <w:jc w:val="both"/>
      </w:pPr>
      <w:r>
        <w:rPr>
          <w:rFonts w:ascii="Times New Roman"/>
          <w:b w:val="false"/>
          <w:i w:val="false"/>
          <w:color w:val="000000"/>
          <w:sz w:val="28"/>
        </w:rPr>
        <w:t>
      2) орташа тәуекел;</w:t>
      </w:r>
    </w:p>
    <w:bookmarkEnd w:id="37"/>
    <w:bookmarkStart w:name="z41" w:id="38"/>
    <w:p>
      <w:pPr>
        <w:spacing w:after="0"/>
        <w:ind w:left="0"/>
        <w:jc w:val="both"/>
      </w:pPr>
      <w:r>
        <w:rPr>
          <w:rFonts w:ascii="Times New Roman"/>
          <w:b w:val="false"/>
          <w:i w:val="false"/>
          <w:color w:val="000000"/>
          <w:sz w:val="28"/>
        </w:rPr>
        <w:t>
      3) төмен тәуекел.</w:t>
      </w:r>
    </w:p>
    <w:bookmarkEnd w:id="38"/>
    <w:bookmarkStart w:name="z42" w:id="39"/>
    <w:p>
      <w:pPr>
        <w:spacing w:after="0"/>
        <w:ind w:left="0"/>
        <w:jc w:val="both"/>
      </w:pPr>
      <w:r>
        <w:rPr>
          <w:rFonts w:ascii="Times New Roman"/>
          <w:b w:val="false"/>
          <w:i w:val="false"/>
          <w:color w:val="000000"/>
          <w:sz w:val="28"/>
        </w:rPr>
        <w:t>
      8.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3-тарауына сәйкес субъективті өлшемшарттар бойынша тәуекел дәрежесінің жалпы көрсеткіші 0-ден 100-ге дейінгі шәкіл бойынша есептеледі.</w:t>
      </w:r>
    </w:p>
    <w:bookmarkEnd w:id="39"/>
    <w:bookmarkStart w:name="z43" w:id="4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40"/>
    <w:bookmarkStart w:name="z44" w:id="4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1"/>
    <w:bookmarkStart w:name="z45" w:id="42"/>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2"/>
    <w:bookmarkStart w:name="z46" w:id="43"/>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3"/>
    <w:bookmarkStart w:name="z47" w:id="44"/>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44"/>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48" w:id="45"/>
    <w:p>
      <w:pPr>
        <w:spacing w:after="0"/>
        <w:ind w:left="0"/>
        <w:jc w:val="both"/>
      </w:pPr>
      <w:r>
        <w:rPr>
          <w:rFonts w:ascii="Times New Roman"/>
          <w:b w:val="false"/>
          <w:i w:val="false"/>
          <w:color w:val="000000"/>
          <w:sz w:val="28"/>
        </w:rPr>
        <w:t>
      9.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45"/>
    <w:p>
      <w:pPr>
        <w:spacing w:after="0"/>
        <w:ind w:left="0"/>
        <w:jc w:val="both"/>
      </w:pPr>
      <w:r>
        <w:rPr>
          <w:rFonts w:ascii="Times New Roman"/>
          <w:b w:val="false"/>
          <w:i w:val="false"/>
          <w:color w:val="000000"/>
          <w:sz w:val="28"/>
        </w:rPr>
        <w:t>
      Бұл ретте өрескел, елеулі және болмашы бұзушылықтарды айқындау тарихи-мәдени мұра объектілерін қорғау және пайдалану саласының ерекшелігін ескере отырып, тарихи-мәдени мұра объектілерін қорғау және пайдалану жөніндегі уәкілетті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49" w:id="46"/>
    <w:p>
      <w:pPr>
        <w:spacing w:after="0"/>
        <w:ind w:left="0"/>
        <w:jc w:val="both"/>
      </w:pPr>
      <w:r>
        <w:rPr>
          <w:rFonts w:ascii="Times New Roman"/>
          <w:b w:val="false"/>
          <w:i w:val="false"/>
          <w:color w:val="000000"/>
          <w:sz w:val="28"/>
        </w:rPr>
        <w:t>
      10.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6"/>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50" w:id="47"/>
    <w:p>
      <w:pPr>
        <w:spacing w:after="0"/>
        <w:ind w:left="0"/>
        <w:jc w:val="both"/>
      </w:pPr>
      <w:r>
        <w:rPr>
          <w:rFonts w:ascii="Times New Roman"/>
          <w:b w:val="false"/>
          <w:i w:val="false"/>
          <w:color w:val="000000"/>
          <w:sz w:val="28"/>
        </w:rPr>
        <w:t>
      11.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7"/>
    <w:bookmarkStart w:name="z51" w:id="4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48"/>
    <w:bookmarkStart w:name="z52" w:id="49"/>
    <w:p>
      <w:pPr>
        <w:spacing w:after="0"/>
        <w:ind w:left="0"/>
        <w:jc w:val="left"/>
      </w:pPr>
      <w:r>
        <w:rPr>
          <w:rFonts w:ascii="Times New Roman"/>
          <w:b/>
          <w:i w:val="false"/>
          <w:color w:val="000000"/>
        </w:rPr>
        <w:t xml:space="preserve"> 1-параграф. Объективті өлшемшарттар</w:t>
      </w:r>
    </w:p>
    <w:bookmarkEnd w:id="49"/>
    <w:bookmarkStart w:name="z53" w:id="50"/>
    <w:p>
      <w:pPr>
        <w:spacing w:after="0"/>
        <w:ind w:left="0"/>
        <w:jc w:val="both"/>
      </w:pPr>
      <w:r>
        <w:rPr>
          <w:rFonts w:ascii="Times New Roman"/>
          <w:b w:val="false"/>
          <w:i w:val="false"/>
          <w:color w:val="000000"/>
          <w:sz w:val="28"/>
        </w:rPr>
        <w:t>
      12. Уәкілетті органмен жүзеге асырылатын тарихи-мәдени мұра объектілерін қорғау және пайдалану саласындағы бақылау үшін тәуекелдің жоғары дәрежесіне:</w:t>
      </w:r>
    </w:p>
    <w:bookmarkEnd w:id="50"/>
    <w:bookmarkStart w:name="z54" w:id="51"/>
    <w:p>
      <w:pPr>
        <w:spacing w:after="0"/>
        <w:ind w:left="0"/>
        <w:jc w:val="both"/>
      </w:pPr>
      <w:r>
        <w:rPr>
          <w:rFonts w:ascii="Times New Roman"/>
          <w:b w:val="false"/>
          <w:i w:val="false"/>
          <w:color w:val="000000"/>
          <w:sz w:val="28"/>
        </w:rPr>
        <w:t>
      1) жергілікті атқарушы органдар;</w:t>
      </w:r>
    </w:p>
    <w:bookmarkEnd w:id="51"/>
    <w:bookmarkStart w:name="z55" w:id="52"/>
    <w:p>
      <w:pPr>
        <w:spacing w:after="0"/>
        <w:ind w:left="0"/>
        <w:jc w:val="both"/>
      </w:pPr>
      <w:r>
        <w:rPr>
          <w:rFonts w:ascii="Times New Roman"/>
          <w:b w:val="false"/>
          <w:i w:val="false"/>
          <w:color w:val="000000"/>
          <w:sz w:val="28"/>
        </w:rPr>
        <w:t>
      2) тарих және мәдениет ескерткіштерінде ғылыми-реставрациялау жұмыстарын және (немесе) археологиялық жұмыстарды жүзеге асыру жөніндегі қызметке лицензиясы бар лицензиаттар;</w:t>
      </w:r>
    </w:p>
    <w:bookmarkEnd w:id="52"/>
    <w:bookmarkStart w:name="z56" w:id="53"/>
    <w:p>
      <w:pPr>
        <w:spacing w:after="0"/>
        <w:ind w:left="0"/>
        <w:jc w:val="both"/>
      </w:pPr>
      <w:r>
        <w:rPr>
          <w:rFonts w:ascii="Times New Roman"/>
          <w:b w:val="false"/>
          <w:i w:val="false"/>
          <w:color w:val="000000"/>
          <w:sz w:val="28"/>
        </w:rPr>
        <w:t>
      3) тарих және мәдениет ескерткіштерін пайдаланушылар болып табылатын жеке және заңды тұлғалар жатады.</w:t>
      </w:r>
    </w:p>
    <w:bookmarkEnd w:id="53"/>
    <w:p>
      <w:pPr>
        <w:spacing w:after="0"/>
        <w:ind w:left="0"/>
        <w:jc w:val="both"/>
      </w:pPr>
      <w:r>
        <w:rPr>
          <w:rFonts w:ascii="Times New Roman"/>
          <w:b w:val="false"/>
          <w:i w:val="false"/>
          <w:color w:val="000000"/>
          <w:sz w:val="28"/>
        </w:rPr>
        <w:t>
      Жергілікті атқарушы органмен жүзеге асырылатын бақылау үшін тәуекелдің жоғары дәрежесіне:</w:t>
      </w:r>
    </w:p>
    <w:bookmarkStart w:name="z57" w:id="54"/>
    <w:p>
      <w:pPr>
        <w:spacing w:after="0"/>
        <w:ind w:left="0"/>
        <w:jc w:val="both"/>
      </w:pPr>
      <w:r>
        <w:rPr>
          <w:rFonts w:ascii="Times New Roman"/>
          <w:b w:val="false"/>
          <w:i w:val="false"/>
          <w:color w:val="000000"/>
          <w:sz w:val="28"/>
        </w:rPr>
        <w:t>
      1) тарихи-мәдени мұра объектілерін қорғау және пайдалану жөніндегі қызметті жүзеге асыратын жергілікті атқарушы органдардың құрылымдық бөлімшелері;</w:t>
      </w:r>
    </w:p>
    <w:bookmarkEnd w:id="54"/>
    <w:bookmarkStart w:name="z58" w:id="55"/>
    <w:p>
      <w:pPr>
        <w:spacing w:after="0"/>
        <w:ind w:left="0"/>
        <w:jc w:val="both"/>
      </w:pPr>
      <w:r>
        <w:rPr>
          <w:rFonts w:ascii="Times New Roman"/>
          <w:b w:val="false"/>
          <w:i w:val="false"/>
          <w:color w:val="000000"/>
          <w:sz w:val="28"/>
        </w:rPr>
        <w:t>
      2) тарих және мәдениет ескерткіштерін пайдаланушылар болып табылатын жеке және заңды тұлғалар жатады.</w:t>
      </w:r>
    </w:p>
    <w:bookmarkEnd w:id="55"/>
    <w:bookmarkStart w:name="z59" w:id="56"/>
    <w:p>
      <w:pPr>
        <w:spacing w:after="0"/>
        <w:ind w:left="0"/>
        <w:jc w:val="both"/>
      </w:pPr>
      <w:r>
        <w:rPr>
          <w:rFonts w:ascii="Times New Roman"/>
          <w:b w:val="false"/>
          <w:i w:val="false"/>
          <w:color w:val="000000"/>
          <w:sz w:val="28"/>
        </w:rPr>
        <w:t>
      Тәуекелдің орта және төмен дәрежесіне тарих және мәдениет ескерткіштерін пайдаланушылар болып табылатын жеке және заңды тұлғалар жатады.</w:t>
      </w:r>
    </w:p>
    <w:bookmarkEnd w:id="56"/>
    <w:bookmarkStart w:name="z60" w:id="57"/>
    <w:p>
      <w:pPr>
        <w:spacing w:after="0"/>
        <w:ind w:left="0"/>
        <w:jc w:val="left"/>
      </w:pPr>
      <w:r>
        <w:rPr>
          <w:rFonts w:ascii="Times New Roman"/>
          <w:b/>
          <w:i w:val="false"/>
          <w:color w:val="000000"/>
        </w:rPr>
        <w:t xml:space="preserve"> 2-параграф. Субъективті өлшемшарттар</w:t>
      </w:r>
    </w:p>
    <w:bookmarkEnd w:id="57"/>
    <w:bookmarkStart w:name="z61" w:id="58"/>
    <w:p>
      <w:pPr>
        <w:spacing w:after="0"/>
        <w:ind w:left="0"/>
        <w:jc w:val="both"/>
      </w:pPr>
      <w:r>
        <w:rPr>
          <w:rFonts w:ascii="Times New Roman"/>
          <w:b w:val="false"/>
          <w:i w:val="false"/>
          <w:color w:val="000000"/>
          <w:sz w:val="28"/>
        </w:rPr>
        <w:t>
      13. Субъективті өлшемшарттарды айқындау мынадай кезеңдерді қолдана отырып жүзеге асырылады:</w:t>
      </w:r>
    </w:p>
    <w:bookmarkEnd w:id="58"/>
    <w:bookmarkStart w:name="z62" w:id="59"/>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заңнама талаптарының бұзылуы туралы деректер базасын қалыптастыру және ақпарат жинау;</w:t>
      </w:r>
    </w:p>
    <w:bookmarkEnd w:id="59"/>
    <w:bookmarkStart w:name="z63" w:id="60"/>
    <w:p>
      <w:pPr>
        <w:spacing w:after="0"/>
        <w:ind w:left="0"/>
        <w:jc w:val="both"/>
      </w:pPr>
      <w:r>
        <w:rPr>
          <w:rFonts w:ascii="Times New Roman"/>
          <w:b w:val="false"/>
          <w:i w:val="false"/>
          <w:color w:val="000000"/>
          <w:sz w:val="28"/>
        </w:rPr>
        <w:t>
      2) ақпаратты талдау және тәуекелдерді бағалау.</w:t>
      </w:r>
    </w:p>
    <w:bookmarkEnd w:id="60"/>
    <w:bookmarkStart w:name="z64" w:id="61"/>
    <w:p>
      <w:pPr>
        <w:spacing w:after="0"/>
        <w:ind w:left="0"/>
        <w:jc w:val="both"/>
      </w:pPr>
      <w:r>
        <w:rPr>
          <w:rFonts w:ascii="Times New Roman"/>
          <w:b w:val="false"/>
          <w:i w:val="false"/>
          <w:color w:val="000000"/>
          <w:sz w:val="28"/>
        </w:rPr>
        <w:t>
      14. Субъективті өлшемшарттардың тәуекел дәрежесін бағалау үшін мынадай ақпарат көздер</w:t>
      </w:r>
      <w:r>
        <w:rPr>
          <w:rFonts w:ascii="Times New Roman"/>
          <w:b w:val="false"/>
          <w:i w:val="false"/>
          <w:color w:val="000000"/>
          <w:sz w:val="28"/>
        </w:rPr>
        <w:t>і пайдаланылады:</w:t>
      </w:r>
    </w:p>
    <w:bookmarkEnd w:id="61"/>
    <w:bookmarkStart w:name="z66" w:id="62"/>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bookmarkEnd w:id="62"/>
    <w:bookmarkStart w:name="z67" w:id="63"/>
    <w:p>
      <w:pPr>
        <w:spacing w:after="0"/>
        <w:ind w:left="0"/>
        <w:jc w:val="both"/>
      </w:pPr>
      <w:r>
        <w:rPr>
          <w:rFonts w:ascii="Times New Roman"/>
          <w:b w:val="false"/>
          <w:i w:val="false"/>
          <w:color w:val="000000"/>
          <w:sz w:val="28"/>
        </w:rPr>
        <w:t>
      2) біліктілік талаптарына сәйкестіктің алдыңғы тексерулер нәтижелері;</w:t>
      </w:r>
    </w:p>
    <w:bookmarkEnd w:id="63"/>
    <w:bookmarkStart w:name="z68" w:id="64"/>
    <w:p>
      <w:pPr>
        <w:spacing w:after="0"/>
        <w:ind w:left="0"/>
        <w:jc w:val="both"/>
      </w:pPr>
      <w:r>
        <w:rPr>
          <w:rFonts w:ascii="Times New Roman"/>
          <w:b w:val="false"/>
          <w:i w:val="false"/>
          <w:color w:val="000000"/>
          <w:sz w:val="28"/>
        </w:rPr>
        <w:t>
      3) тарихи-мәдени мұра объектілерін қорғау және пайдалану саласындағы талаптарды бұзу туралы расталған шағымдар мен өтініштердің болуы және саны;</w:t>
      </w:r>
    </w:p>
    <w:bookmarkEnd w:id="64"/>
    <w:bookmarkStart w:name="z69" w:id="65"/>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65"/>
    <w:bookmarkStart w:name="z70" w:id="66"/>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End w:id="66"/>
    <w:bookmarkStart w:name="z71" w:id="67"/>
    <w:p>
      <w:pPr>
        <w:spacing w:after="0"/>
        <w:ind w:left="0"/>
        <w:jc w:val="both"/>
      </w:pPr>
      <w:r>
        <w:rPr>
          <w:rFonts w:ascii="Times New Roman"/>
          <w:b w:val="false"/>
          <w:i w:val="false"/>
          <w:color w:val="000000"/>
          <w:sz w:val="28"/>
        </w:rPr>
        <w:t>
      6) мемлекеттік органдар мен ұйымдар ұсынатын мәліметтерді талдау нәтижелері.</w:t>
      </w:r>
    </w:p>
    <w:bookmarkEnd w:id="67"/>
    <w:bookmarkStart w:name="z72" w:id="68"/>
    <w:p>
      <w:pPr>
        <w:spacing w:after="0"/>
        <w:ind w:left="0"/>
        <w:jc w:val="both"/>
      </w:pPr>
      <w:r>
        <w:rPr>
          <w:rFonts w:ascii="Times New Roman"/>
          <w:b w:val="false"/>
          <w:i w:val="false"/>
          <w:color w:val="000000"/>
          <w:sz w:val="28"/>
        </w:rPr>
        <w:t xml:space="preserve">
      15. Бақылау субъектілерінің тәуекел дәрежесін бағалау және оларды тәуекел дәрежесінің болмашы, елеулі немесе өрескел тобына жатқызу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жүзеге асырылады.</w:t>
      </w:r>
    </w:p>
    <w:bookmarkEnd w:id="68"/>
    <w:bookmarkStart w:name="z73" w:id="69"/>
    <w:p>
      <w:pPr>
        <w:spacing w:after="0"/>
        <w:ind w:left="0"/>
        <w:jc w:val="both"/>
      </w:pPr>
      <w:r>
        <w:rPr>
          <w:rFonts w:ascii="Times New Roman"/>
          <w:b w:val="false"/>
          <w:i w:val="false"/>
          <w:color w:val="000000"/>
          <w:sz w:val="28"/>
        </w:rPr>
        <w:t>
      16.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69"/>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Start w:name="z74" w:id="70"/>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70"/>
    <w:bookmarkStart w:name="z75" w:id="71"/>
    <w:p>
      <w:pPr>
        <w:spacing w:after="0"/>
        <w:ind w:left="0"/>
        <w:jc w:val="both"/>
      </w:pPr>
      <w:r>
        <w:rPr>
          <w:rFonts w:ascii="Times New Roman"/>
          <w:b w:val="false"/>
          <w:i w:val="false"/>
          <w:color w:val="000000"/>
          <w:sz w:val="28"/>
        </w:rPr>
        <w:t>
      17. Осы Өлшемшарттардың 7-тармағына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71"/>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bookmarkStart w:name="z76" w:id="7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72"/>
    <w:bookmarkStart w:name="z77" w:id="73"/>
    <w:p>
      <w:pPr>
        <w:spacing w:after="0"/>
        <w:ind w:left="0"/>
        <w:jc w:val="both"/>
      </w:pPr>
      <w:r>
        <w:rPr>
          <w:rFonts w:ascii="Times New Roman"/>
          <w:b w:val="false"/>
          <w:i w:val="false"/>
          <w:color w:val="000000"/>
          <w:sz w:val="28"/>
        </w:rPr>
        <w:t>
      SРз = (SР2 х 100/SР1) х 0,7,</w:t>
      </w:r>
    </w:p>
    <w:bookmarkEnd w:id="73"/>
    <w:bookmarkStart w:name="z78" w:id="74"/>
    <w:p>
      <w:pPr>
        <w:spacing w:after="0"/>
        <w:ind w:left="0"/>
        <w:jc w:val="both"/>
      </w:pPr>
      <w:r>
        <w:rPr>
          <w:rFonts w:ascii="Times New Roman"/>
          <w:b w:val="false"/>
          <w:i w:val="false"/>
          <w:color w:val="000000"/>
          <w:sz w:val="28"/>
        </w:rPr>
        <w:t>
      мұнда:</w:t>
      </w:r>
    </w:p>
    <w:bookmarkEnd w:id="74"/>
    <w:bookmarkStart w:name="z79" w:id="75"/>
    <w:p>
      <w:pPr>
        <w:spacing w:after="0"/>
        <w:ind w:left="0"/>
        <w:jc w:val="both"/>
      </w:pPr>
      <w:r>
        <w:rPr>
          <w:rFonts w:ascii="Times New Roman"/>
          <w:b w:val="false"/>
          <w:i w:val="false"/>
          <w:color w:val="000000"/>
          <w:sz w:val="28"/>
        </w:rPr>
        <w:t>
      SР3 – елеулі бұзушылықтардың көрсеткіші;</w:t>
      </w:r>
    </w:p>
    <w:bookmarkEnd w:id="75"/>
    <w:p>
      <w:pPr>
        <w:spacing w:after="0"/>
        <w:ind w:left="0"/>
        <w:jc w:val="both"/>
      </w:pPr>
      <w:r>
        <w:rPr>
          <w:rFonts w:ascii="Times New Roman"/>
          <w:b w:val="false"/>
          <w:i w:val="false"/>
          <w:color w:val="000000"/>
          <w:sz w:val="28"/>
        </w:rPr>
        <w:t>
      ЅР1 - елеулі бұзушылықтардың талап етілетін саны;</w:t>
      </w:r>
    </w:p>
    <w:bookmarkStart w:name="z80"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ЅР2 - анықталған елеулі бұзушылықтардың саны;</w:t>
      </w:r>
    </w:p>
    <w:bookmarkEnd w:id="76"/>
    <w:bookmarkStart w:name="z82" w:id="77"/>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77"/>
    <w:bookmarkStart w:name="z83" w:id="78"/>
    <w:p>
      <w:pPr>
        <w:spacing w:after="0"/>
        <w:ind w:left="0"/>
        <w:jc w:val="both"/>
      </w:pPr>
      <w:r>
        <w:rPr>
          <w:rFonts w:ascii="Times New Roman"/>
          <w:b w:val="false"/>
          <w:i w:val="false"/>
          <w:color w:val="000000"/>
          <w:sz w:val="28"/>
        </w:rPr>
        <w:t>
      SРн = (SР2 х 100/SР1) х 0,3,</w:t>
      </w:r>
    </w:p>
    <w:bookmarkEnd w:id="78"/>
    <w:bookmarkStart w:name="z84" w:id="79"/>
    <w:p>
      <w:pPr>
        <w:spacing w:after="0"/>
        <w:ind w:left="0"/>
        <w:jc w:val="both"/>
      </w:pPr>
      <w:r>
        <w:rPr>
          <w:rFonts w:ascii="Times New Roman"/>
          <w:b w:val="false"/>
          <w:i w:val="false"/>
          <w:color w:val="000000"/>
          <w:sz w:val="28"/>
        </w:rPr>
        <w:t>
      мұнда:</w:t>
      </w:r>
    </w:p>
    <w:bookmarkEnd w:id="79"/>
    <w:bookmarkStart w:name="z85" w:id="80"/>
    <w:p>
      <w:pPr>
        <w:spacing w:after="0"/>
        <w:ind w:left="0"/>
        <w:jc w:val="both"/>
      </w:pPr>
      <w:r>
        <w:rPr>
          <w:rFonts w:ascii="Times New Roman"/>
          <w:b w:val="false"/>
          <w:i w:val="false"/>
          <w:color w:val="000000"/>
          <w:sz w:val="28"/>
        </w:rPr>
        <w:t>
      ЅРн – болмашы бұзушылықтардың көрсеткіші;</w:t>
      </w:r>
    </w:p>
    <w:bookmarkEnd w:id="80"/>
    <w:bookmarkStart w:name="z86" w:id="81"/>
    <w:p>
      <w:pPr>
        <w:spacing w:after="0"/>
        <w:ind w:left="0"/>
        <w:jc w:val="both"/>
      </w:pPr>
      <w:r>
        <w:rPr>
          <w:rFonts w:ascii="Times New Roman"/>
          <w:b w:val="false"/>
          <w:i w:val="false"/>
          <w:color w:val="000000"/>
          <w:sz w:val="28"/>
        </w:rPr>
        <w:t>
      ЅР1 – болмашы бұзушылықтардың талап етілетін саны;</w:t>
      </w:r>
    </w:p>
    <w:bookmarkEnd w:id="81"/>
    <w:bookmarkStart w:name="z87" w:id="82"/>
    <w:p>
      <w:pPr>
        <w:spacing w:after="0"/>
        <w:ind w:left="0"/>
        <w:jc w:val="both"/>
      </w:pPr>
      <w:r>
        <w:rPr>
          <w:rFonts w:ascii="Times New Roman"/>
          <w:b w:val="false"/>
          <w:i w:val="false"/>
          <w:color w:val="000000"/>
          <w:sz w:val="28"/>
        </w:rPr>
        <w:t>
      ЅР2 – анықталған болмашы бұзушылықтардың саны;</w:t>
      </w:r>
    </w:p>
    <w:bookmarkEnd w:id="82"/>
    <w:bookmarkStart w:name="z88" w:id="83"/>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83"/>
    <w:bookmarkStart w:name="z89" w:id="84"/>
    <w:p>
      <w:pPr>
        <w:spacing w:after="0"/>
        <w:ind w:left="0"/>
        <w:jc w:val="both"/>
      </w:pPr>
      <w:r>
        <w:rPr>
          <w:rFonts w:ascii="Times New Roman"/>
          <w:b w:val="false"/>
          <w:i w:val="false"/>
          <w:color w:val="000000"/>
          <w:sz w:val="28"/>
        </w:rPr>
        <w:t>
      SР = SРз + SРн,</w:t>
      </w:r>
    </w:p>
    <w:bookmarkEnd w:id="84"/>
    <w:bookmarkStart w:name="z90" w:id="85"/>
    <w:p>
      <w:pPr>
        <w:spacing w:after="0"/>
        <w:ind w:left="0"/>
        <w:jc w:val="both"/>
      </w:pPr>
      <w:r>
        <w:rPr>
          <w:rFonts w:ascii="Times New Roman"/>
          <w:b w:val="false"/>
          <w:i w:val="false"/>
          <w:color w:val="000000"/>
          <w:sz w:val="28"/>
        </w:rPr>
        <w:t>
      мұнда:</w:t>
      </w:r>
    </w:p>
    <w:bookmarkEnd w:id="85"/>
    <w:bookmarkStart w:name="z91" w:id="86"/>
    <w:p>
      <w:pPr>
        <w:spacing w:after="0"/>
        <w:ind w:left="0"/>
        <w:jc w:val="both"/>
      </w:pPr>
      <w:r>
        <w:rPr>
          <w:rFonts w:ascii="Times New Roman"/>
          <w:b w:val="false"/>
          <w:i w:val="false"/>
          <w:color w:val="000000"/>
          <w:sz w:val="28"/>
        </w:rPr>
        <w:t>
      SР – тәуекел дәрежесінің жалпы көрсеткіші;</w:t>
      </w:r>
    </w:p>
    <w:bookmarkEnd w:id="86"/>
    <w:bookmarkStart w:name="z92" w:id="87"/>
    <w:p>
      <w:pPr>
        <w:spacing w:after="0"/>
        <w:ind w:left="0"/>
        <w:jc w:val="both"/>
      </w:pPr>
      <w:r>
        <w:rPr>
          <w:rFonts w:ascii="Times New Roman"/>
          <w:b w:val="false"/>
          <w:i w:val="false"/>
          <w:color w:val="000000"/>
          <w:sz w:val="28"/>
        </w:rPr>
        <w:t>
      SР3 – елеулі бұзушылықтардың көрсеткіші;</w:t>
      </w:r>
    </w:p>
    <w:bookmarkEnd w:id="87"/>
    <w:bookmarkStart w:name="z93" w:id="88"/>
    <w:p>
      <w:pPr>
        <w:spacing w:after="0"/>
        <w:ind w:left="0"/>
        <w:jc w:val="both"/>
      </w:pPr>
      <w:r>
        <w:rPr>
          <w:rFonts w:ascii="Times New Roman"/>
          <w:b w:val="false"/>
          <w:i w:val="false"/>
          <w:color w:val="000000"/>
          <w:sz w:val="28"/>
        </w:rPr>
        <w:t>
      SРн – болмашы бұзушылықтардың көрсеткіші.</w:t>
      </w:r>
    </w:p>
    <w:bookmarkEnd w:id="88"/>
    <w:bookmarkStart w:name="z94" w:id="89"/>
    <w:p>
      <w:pPr>
        <w:spacing w:after="0"/>
        <w:ind w:left="0"/>
        <w:jc w:val="both"/>
      </w:pPr>
      <w:r>
        <w:rPr>
          <w:rFonts w:ascii="Times New Roman"/>
          <w:b w:val="false"/>
          <w:i w:val="false"/>
          <w:color w:val="000000"/>
          <w:sz w:val="28"/>
        </w:rPr>
        <w:t>
      Жалпы көрсеткіштің алынған мәні кәсіпкерлік субъектісін осы Өлшемшарттардың 8-тармағына сәйкес белгілі бір тәуекел дәрежесіне жатқызуға негіз болып табылады.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96" w:id="90"/>
    <w:p>
      <w:pPr>
        <w:spacing w:after="0"/>
        <w:ind w:left="0"/>
        <w:jc w:val="left"/>
      </w:pPr>
      <w:r>
        <w:rPr>
          <w:rFonts w:ascii="Times New Roman"/>
          <w:b/>
          <w:i w:val="false"/>
          <w:color w:val="000000"/>
        </w:rPr>
        <w:t xml:space="preserve"> Уәкілетті орган үшін "бақылау субъектілеріне (объектілеріне) алдыңғы тексерулер мен бару арқылы профилактикалық бақылаудың нәтижелері" ақпарат көзі бойынша субъективті өлшемшарттар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асыруға лицензияның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ескерткішінің заңсыз орнын ауыстыру және оны өзгерту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 құрылыстарын орнату қағидаларын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халықаралық және республикалық маңызы бар тарих және мәдениет ескерткішін күтіп-ұстау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98" w:id="91"/>
    <w:p>
      <w:pPr>
        <w:spacing w:after="0"/>
        <w:ind w:left="0"/>
        <w:jc w:val="left"/>
      </w:pPr>
      <w:r>
        <w:rPr>
          <w:rFonts w:ascii="Times New Roman"/>
          <w:b/>
          <w:i w:val="false"/>
          <w:color w:val="000000"/>
        </w:rPr>
        <w:t xml:space="preserve"> Жергілікті атқарушы орган үшін "бақылау субъектілеріне (объектілеріне) алдыңғы тексерулер мен бару арқылы профилактикалық бақылаудың нәтижелері" ақпарат көзі бойынша субъективті өлшемшарттар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ескерткішінің заңсыз орнын ауыстыру және оны өзгерту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игеру кезінде жер учаскелері бөліп берілгенге дейін тарихи-мәдени мұра объектілерін анықтау бойынша археологиялық жұмыстарды жүргізу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жергілікті маңызы бар тарих және мәдениет ескерткішін күтіп-ұстау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00" w:id="92"/>
    <w:p>
      <w:pPr>
        <w:spacing w:after="0"/>
        <w:ind w:left="0"/>
        <w:jc w:val="left"/>
      </w:pPr>
      <w:r>
        <w:rPr>
          <w:rFonts w:ascii="Times New Roman"/>
          <w:b/>
          <w:i w:val="false"/>
          <w:color w:val="000000"/>
        </w:rPr>
        <w:t xml:space="preserve"> "Біліктілік талаптарына сәйкестіктің алдыңғы тексерулер нәтижелері" ақпарат көзі бойынша субъективті өлшемшарттар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 техникалық және кәсіптік білімі (реставрация),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(архитектура) бойынша ғылыми қызметкер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лицензияланатын қызмет түрінің өтініш берілген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тиісті мамандық (археология және этнология, тарих) бойынша жоғары білімі, кемінде бес жыл жұмыс өтілі және осы салада ғылыми дәрежесі немесе магистр, бейіні бойынша доктор, философия докторы (PhD) дәрежелері бар кемінде бір ғылыми қызметкер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мамандандырылған жабдықтардың болуы: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 2) өтініш берілген қызметтің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саласындағы ғылыми ұйымның археологиялық жұмыстарды жүзеге асыру құқығына ұсынымының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02" w:id="93"/>
    <w:p>
      <w:pPr>
        <w:spacing w:after="0"/>
        <w:ind w:left="0"/>
        <w:jc w:val="left"/>
      </w:pPr>
      <w:r>
        <w:rPr>
          <w:rFonts w:ascii="Times New Roman"/>
          <w:b/>
          <w:i w:val="false"/>
          <w:color w:val="000000"/>
        </w:rPr>
        <w:t xml:space="preserve"> "Тарихи-мәдени мұра объектілерін қорғау және пайдалану саласындағы талаптарды бұзу туралы расталған шағымдар мен өтініштердің болуы және саны" ақпарат көзі бойынша субъективті өлшемшарттар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Тарихи-мәдени мұра объектілерін қорғау және пайдалану саласында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саласына қатысты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11" w:id="94"/>
    <w:p>
      <w:pPr>
        <w:spacing w:after="0"/>
        <w:ind w:left="0"/>
        <w:jc w:val="left"/>
      </w:pPr>
      <w:r>
        <w:rPr>
          <w:rFonts w:ascii="Times New Roman"/>
          <w:b/>
          <w:i w:val="false"/>
          <w:color w:val="000000"/>
        </w:rPr>
        <w:t xml:space="preserve"> "Мемлекеттік органдардың ресми интернет-ресурстарын, бұқаралық ақпарат құралдарын талдау" ақпарат көзі бойынша субъективті өлшемшарттар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бұзушылықтардың расталған ақпаратының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04" w:id="95"/>
    <w:p>
      <w:pPr>
        <w:spacing w:after="0"/>
        <w:ind w:left="0"/>
        <w:jc w:val="left"/>
      </w:pPr>
      <w:r>
        <w:rPr>
          <w:rFonts w:ascii="Times New Roman"/>
          <w:b/>
          <w:i w:val="false"/>
          <w:color w:val="000000"/>
        </w:rPr>
        <w:t xml:space="preserve"> "Мемлекеттік органдар мен ұйымдар ұсынатын мәліметтерді талдау нәтижелері" ақпарат көзі бойынша субъективті өлшемшарттар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саласына қатысты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саласындағы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13 қаңтардағы</w:t>
            </w:r>
            <w:r>
              <w:br/>
            </w:r>
            <w:r>
              <w:rPr>
                <w:rFonts w:ascii="Times New Roman"/>
                <w:b w:val="false"/>
                <w:i w:val="false"/>
                <w:color w:val="000000"/>
                <w:sz w:val="20"/>
              </w:rPr>
              <w:t>№ 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13 қаңтардағы</w:t>
            </w:r>
            <w:r>
              <w:br/>
            </w:r>
            <w:r>
              <w:rPr>
                <w:rFonts w:ascii="Times New Roman"/>
                <w:b w:val="false"/>
                <w:i w:val="false"/>
                <w:color w:val="000000"/>
                <w:sz w:val="20"/>
              </w:rPr>
              <w:t>№ 4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2-қосымша</w:t>
            </w:r>
          </w:p>
        </w:tc>
      </w:tr>
    </w:tbl>
    <w:bookmarkStart w:name="z106" w:id="96"/>
    <w:p>
      <w:pPr>
        <w:spacing w:after="0"/>
        <w:ind w:left="0"/>
        <w:jc w:val="left"/>
      </w:pPr>
      <w:r>
        <w:rPr>
          <w:rFonts w:ascii="Times New Roman"/>
          <w:b/>
          <w:i w:val="false"/>
          <w:color w:val="000000"/>
        </w:rPr>
        <w:t xml:space="preserve"> Уәкілетті органның бақылауды жүзеге асыруы үшін тарихи-мәдени мұра объектiлерiн қорғау және пайдалану саласындағы тексеру парағы</w:t>
      </w:r>
    </w:p>
    <w:bookmarkEnd w:id="96"/>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асыруға лицензияның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ескерткішінің заңсыз орнын ауыстыру және оны өзгерту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 құрылыстарын орнату қағидаларын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халықаралық және республикалық маңызы бар тарих және мәдениет ескерткішін күтіп-ұстау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13 қаңтардағы</w:t>
            </w:r>
            <w:r>
              <w:br/>
            </w:r>
            <w:r>
              <w:rPr>
                <w:rFonts w:ascii="Times New Roman"/>
                <w:b w:val="false"/>
                <w:i w:val="false"/>
                <w:color w:val="000000"/>
                <w:sz w:val="20"/>
              </w:rPr>
              <w:t>№ 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13 қаңтардағы</w:t>
            </w:r>
            <w:r>
              <w:br/>
            </w:r>
            <w:r>
              <w:rPr>
                <w:rFonts w:ascii="Times New Roman"/>
                <w:b w:val="false"/>
                <w:i w:val="false"/>
                <w:color w:val="000000"/>
                <w:sz w:val="20"/>
              </w:rPr>
              <w:t>№ 4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3-қосымша</w:t>
            </w:r>
          </w:p>
        </w:tc>
      </w:tr>
    </w:tbl>
    <w:bookmarkStart w:name="z108" w:id="97"/>
    <w:p>
      <w:pPr>
        <w:spacing w:after="0"/>
        <w:ind w:left="0"/>
        <w:jc w:val="left"/>
      </w:pPr>
      <w:r>
        <w:rPr>
          <w:rFonts w:ascii="Times New Roman"/>
          <w:b/>
          <w:i w:val="false"/>
          <w:color w:val="000000"/>
        </w:rPr>
        <w:t xml:space="preserve"> Жергілікті атқарушы органның бақылауды жүзеге асыруы үшін тарихи-мәдени мұра объектiлерiн қорғау және пайдалану саласындағы тексеру парағы</w:t>
      </w:r>
    </w:p>
    <w:bookmarkEnd w:id="97"/>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ескерткішінің заңсыз орнын ауыстыру және оны өзгерту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игеру кезінде жер учаскелері бөліп берілгенге дейін тарихи-мәдени мұра объектілерін анықтау бойынша археологиялық жұмыстарды жүргізу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жергілікті маңызы бар тарих және мәдениет ескерткішін күтіп-ұстау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13 қаңтардағы</w:t>
            </w:r>
            <w:r>
              <w:br/>
            </w:r>
            <w:r>
              <w:rPr>
                <w:rFonts w:ascii="Times New Roman"/>
                <w:b w:val="false"/>
                <w:i w:val="false"/>
                <w:color w:val="000000"/>
                <w:sz w:val="20"/>
              </w:rPr>
              <w:t>№ 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13 қаңтардағы</w:t>
            </w:r>
            <w:r>
              <w:br/>
            </w:r>
            <w:r>
              <w:rPr>
                <w:rFonts w:ascii="Times New Roman"/>
                <w:b w:val="false"/>
                <w:i w:val="false"/>
                <w:color w:val="000000"/>
                <w:sz w:val="20"/>
              </w:rPr>
              <w:t>№ 4 бірлескен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Тарихи-мәдени мұра объектiлерiн қорғау және пайдалану саласындағы лицензияланатын қызмет түріне тексеру парағы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 техникалық және кәсіптік білімі (реставрация),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(архитектура) бойынша ғылыми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лицензияланатын қызмет түрінің өтініш берілген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тиісті мамандық (археология және этнология, тарих) бойынша жоғары білімі, кемінде бес жыл жұмыс өтілі және осы салада ғылыми дәрежесі немесе магистр, бейіні бойынша доктор, философия докторы (PhD) дәрежелері бар кемінде бір ғылыми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мамандандырылған жабдықтардың болуы: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 2) өтініш берілген қызметтің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саласындағы ғылыми ұйымның археологиялық жұмыстарды жүзеге асыру құқығына ұсынымының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