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66ef" w14:textId="f236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30 қарашадағы № 26-2 шешімі. Қазақстан Республикасының Әділет министрлігінде 2022 жылғы 5 желтоқсанда № 30940 болып тіркелді</w:t>
      </w:r>
    </w:p>
    <w:p>
      <w:pPr>
        <w:spacing w:after="0"/>
        <w:ind w:left="0"/>
        <w:jc w:val="both"/>
      </w:pPr>
      <w:bookmarkStart w:name="z3" w:id="0"/>
      <w:r>
        <w:rPr>
          <w:rFonts w:ascii="Times New Roman"/>
          <w:b w:val="false"/>
          <w:i w:val="false"/>
          <w:color w:val="000000"/>
          <w:sz w:val="28"/>
        </w:rPr>
        <w:t xml:space="preserve">
      Сырым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2015 жылғы 5 наурыздағы №26-4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№3845 болып тіркелген)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0"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қосымшасына</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2022 жылғы 31 қарашадағы </w:t>
            </w:r>
            <w:r>
              <w:br/>
            </w:r>
            <w:r>
              <w:rPr>
                <w:rFonts w:ascii="Times New Roman"/>
                <w:b w:val="false"/>
                <w:i w:val="false"/>
                <w:color w:val="000000"/>
                <w:sz w:val="20"/>
              </w:rPr>
              <w:t xml:space="preserve">№ 26-2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2015 жылғы 5 наурыздағы </w:t>
            </w:r>
            <w:r>
              <w:br/>
            </w:r>
            <w:r>
              <w:rPr>
                <w:rFonts w:ascii="Times New Roman"/>
                <w:b w:val="false"/>
                <w:i w:val="false"/>
                <w:color w:val="000000"/>
                <w:sz w:val="20"/>
              </w:rPr>
              <w:t xml:space="preserve">№ 26- 4 шешіміне </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6"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7"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әрі-оқытуға жұмсаған шығындарды өндіріп алу) "Сырым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8" w:id="11"/>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9" w:id="12"/>
    <w:p>
      <w:pPr>
        <w:spacing w:after="0"/>
        <w:ind w:left="0"/>
        <w:jc w:val="both"/>
      </w:pPr>
      <w:r>
        <w:rPr>
          <w:rFonts w:ascii="Times New Roman"/>
          <w:b w:val="false"/>
          <w:i w:val="false"/>
          <w:color w:val="000000"/>
          <w:sz w:val="28"/>
        </w:rPr>
        <w:t>
      4. Оқытуға жұмсаған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0"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1"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2"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үш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8.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