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27da" w14:textId="f9d2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2021 жылғы 14 қазандағы № 9/7-VII "Күршім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2022 жылғы 30 наурыздағы № 17/14-VII шешімі. Қазақстан Республикасының Әділет министрлігінде 2022 жылғы 14 сәуірде № 27555 болып тіркелді</w:t>
      </w:r>
    </w:p>
    <w:p>
      <w:pPr>
        <w:spacing w:after="0"/>
        <w:ind w:left="0"/>
        <w:jc w:val="both"/>
      </w:pPr>
      <w:r>
        <w:rPr>
          <w:rFonts w:ascii="Times New Roman"/>
          <w:b w:val="false"/>
          <w:i w:val="false"/>
          <w:color w:val="000000"/>
          <w:sz w:val="28"/>
        </w:rPr>
        <w:t>
      Күршім аудандық мәслихаты ШЕШТІ:</w:t>
      </w:r>
    </w:p>
    <w:bookmarkStart w:name="z1" w:id="0"/>
    <w:p>
      <w:pPr>
        <w:spacing w:after="0"/>
        <w:ind w:left="0"/>
        <w:jc w:val="both"/>
      </w:pPr>
      <w:r>
        <w:rPr>
          <w:rFonts w:ascii="Times New Roman"/>
          <w:b w:val="false"/>
          <w:i w:val="false"/>
          <w:color w:val="000000"/>
          <w:sz w:val="28"/>
        </w:rPr>
        <w:t xml:space="preserve">
      1. Күршім аудандық мәслихатының "Күршім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14 қазандағы № 9/7-VII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24959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17/14-VII шешіміне</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14 қазандағы</w:t>
            </w:r>
            <w:r>
              <w:br/>
            </w:r>
            <w:r>
              <w:rPr>
                <w:rFonts w:ascii="Times New Roman"/>
                <w:b w:val="false"/>
                <w:i w:val="false"/>
                <w:color w:val="000000"/>
                <w:sz w:val="20"/>
              </w:rPr>
              <w:t>№ 9/7-VII шешіміне</w:t>
            </w:r>
            <w:r>
              <w:br/>
            </w:r>
            <w:r>
              <w:rPr>
                <w:rFonts w:ascii="Times New Roman"/>
                <w:b w:val="false"/>
                <w:i w:val="false"/>
                <w:color w:val="000000"/>
                <w:sz w:val="20"/>
              </w:rPr>
              <w:t>қосымшасы</w:t>
            </w:r>
          </w:p>
        </w:tc>
      </w:tr>
    </w:tbl>
    <w:bookmarkStart w:name="z4" w:id="2"/>
    <w:p>
      <w:pPr>
        <w:spacing w:after="0"/>
        <w:ind w:left="0"/>
        <w:jc w:val="left"/>
      </w:pPr>
      <w:r>
        <w:rPr>
          <w:rFonts w:ascii="Times New Roman"/>
          <w:b/>
          <w:i w:val="false"/>
          <w:color w:val="000000"/>
        </w:rPr>
        <w:t xml:space="preserve"> Күршім ауданында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2"/>
    <w:bookmarkStart w:name="z5" w:id="3"/>
    <w:p>
      <w:pPr>
        <w:spacing w:after="0"/>
        <w:ind w:left="0"/>
        <w:jc w:val="both"/>
      </w:pPr>
      <w:r>
        <w:rPr>
          <w:rFonts w:ascii="Times New Roman"/>
          <w:b w:val="false"/>
          <w:i w:val="false"/>
          <w:color w:val="000000"/>
          <w:sz w:val="28"/>
        </w:rPr>
        <w:t xml:space="preserve">
      1. Осы Күршім ауданында мүгедектер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3"/>
    <w:bookmarkStart w:name="z6" w:id="4"/>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мүгедектер қатарындағы кемтар балаларды үйде оқу фактісін растайтын оқу орынының анықтамасы негізінде "Шығыс Қазақстан облысы Күршім ауданының жұмыспен қамту, әлеуметтік бағдарламалар және азаматтық хал актілерін тіркеу бөлімі" мемлекеттік мекемесімен жүзеге асырылады.</w:t>
      </w:r>
    </w:p>
    <w:bookmarkEnd w:id="4"/>
    <w:bookmarkStart w:name="z7" w:id="5"/>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 балалардан және оларға қатысты ата-аналары ата-ана құқығынан айырылған мүгедек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5"/>
    <w:bookmarkStart w:name="z8" w:id="6"/>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6"/>
    <w:bookmarkStart w:name="z9" w:id="7"/>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 баланың он сегіз жасқа толуы, мүгедектік мерзімінің аяқталуы, мүгедек баланың мемлекеттік мекемелерде оқып жатқан кезеңі, мүгедек баланың қайтыс болуы) төлем тиісті жағдайлар туындағаннан кейінгі айдан бастап тоқтатылады.</w:t>
      </w:r>
    </w:p>
    <w:bookmarkEnd w:id="7"/>
    <w:bookmarkStart w:name="z10" w:id="8"/>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8"/>
    <w:bookmarkStart w:name="z11" w:id="9"/>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мөлшері әр мүгедек балаға айына сегіз айлық есептік көрсеткішке тең.</w:t>
      </w:r>
    </w:p>
    <w:bookmarkEnd w:id="9"/>
    <w:bookmarkStart w:name="z12" w:id="10"/>
    <w:p>
      <w:pPr>
        <w:spacing w:after="0"/>
        <w:ind w:left="0"/>
        <w:jc w:val="both"/>
      </w:pPr>
      <w:r>
        <w:rPr>
          <w:rFonts w:ascii="Times New Roman"/>
          <w:b w:val="false"/>
          <w:i w:val="false"/>
          <w:color w:val="000000"/>
          <w:sz w:val="28"/>
        </w:rPr>
        <w:t xml:space="preserve">
      8. Үйде оқытуға жұмсаған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