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d27da" w14:textId="f9d27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аудандық мәслихатының 2021 жылғы 14 қазандағы № 9/7-VII "Күршім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 енгізу туралы</w:t>
      </w:r>
    </w:p>
    <w:p>
      <w:pPr>
        <w:spacing w:after="0"/>
        <w:ind w:left="0"/>
        <w:jc w:val="both"/>
      </w:pPr>
      <w:r>
        <w:rPr>
          <w:rFonts w:ascii="Times New Roman"/>
          <w:b w:val="false"/>
          <w:i w:val="false"/>
          <w:color w:val="000000"/>
          <w:sz w:val="28"/>
        </w:rPr>
        <w:t>Шығыс Қазақстан облысы Күршім аудандық мәслихатының 2022 жылғы 30 наурыздағы № 17/14-VII шешімі. Қазақстан Республикасының Әділет министрлігінде 2022 жылғы 14 сәуірде № 27555 болып тіркелді</w:t>
      </w:r>
    </w:p>
    <w:p>
      <w:pPr>
        <w:spacing w:after="0"/>
        <w:ind w:left="0"/>
        <w:jc w:val="both"/>
      </w:pPr>
      <w:r>
        <w:rPr>
          <w:rFonts w:ascii="Times New Roman"/>
          <w:b w:val="false"/>
          <w:i w:val="false"/>
          <w:color w:val="000000"/>
          <w:sz w:val="28"/>
        </w:rPr>
        <w:t>
      Күршім аудандық мәслихаты ШЕШТІ:</w:t>
      </w:r>
    </w:p>
    <w:bookmarkStart w:name="z1" w:id="0"/>
    <w:p>
      <w:pPr>
        <w:spacing w:after="0"/>
        <w:ind w:left="0"/>
        <w:jc w:val="both"/>
      </w:pPr>
      <w:r>
        <w:rPr>
          <w:rFonts w:ascii="Times New Roman"/>
          <w:b w:val="false"/>
          <w:i w:val="false"/>
          <w:color w:val="000000"/>
          <w:sz w:val="28"/>
        </w:rPr>
        <w:t xml:space="preserve">
      1. Күршім аудандық мәслихатының "Күршім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2021 жылғы 14 қазандағы № 9/7-VII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24959 болып тіркелген) келесі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мәслихатының</w:t>
            </w:r>
            <w:r>
              <w:br/>
            </w:r>
            <w:r>
              <w:rPr>
                <w:rFonts w:ascii="Times New Roman"/>
                <w:b w:val="false"/>
                <w:i w:val="false"/>
                <w:color w:val="000000"/>
                <w:sz w:val="20"/>
              </w:rPr>
              <w:t>2022 жылғы 30 наурыздағы</w:t>
            </w:r>
            <w:r>
              <w:br/>
            </w:r>
            <w:r>
              <w:rPr>
                <w:rFonts w:ascii="Times New Roman"/>
                <w:b w:val="false"/>
                <w:i w:val="false"/>
                <w:color w:val="000000"/>
                <w:sz w:val="20"/>
              </w:rPr>
              <w:t>№ 17/14-VII шешіміне</w:t>
            </w:r>
            <w:r>
              <w:br/>
            </w:r>
            <w:r>
              <w:rPr>
                <w:rFonts w:ascii="Times New Roman"/>
                <w:b w:val="false"/>
                <w:i w:val="false"/>
                <w:color w:val="000000"/>
                <w:sz w:val="20"/>
              </w:rPr>
              <w:t>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мәслихатының</w:t>
            </w:r>
            <w:r>
              <w:br/>
            </w:r>
            <w:r>
              <w:rPr>
                <w:rFonts w:ascii="Times New Roman"/>
                <w:b w:val="false"/>
                <w:i w:val="false"/>
                <w:color w:val="000000"/>
                <w:sz w:val="20"/>
              </w:rPr>
              <w:t>2021 жылғы 14 қазандағы</w:t>
            </w:r>
            <w:r>
              <w:br/>
            </w:r>
            <w:r>
              <w:rPr>
                <w:rFonts w:ascii="Times New Roman"/>
                <w:b w:val="false"/>
                <w:i w:val="false"/>
                <w:color w:val="000000"/>
                <w:sz w:val="20"/>
              </w:rPr>
              <w:t>№ 9/7-VII шешіміне</w:t>
            </w:r>
            <w:r>
              <w:br/>
            </w:r>
            <w:r>
              <w:rPr>
                <w:rFonts w:ascii="Times New Roman"/>
                <w:b w:val="false"/>
                <w:i w:val="false"/>
                <w:color w:val="000000"/>
                <w:sz w:val="20"/>
              </w:rPr>
              <w:t>қосымшасы</w:t>
            </w:r>
          </w:p>
        </w:tc>
      </w:tr>
    </w:tbl>
    <w:bookmarkStart w:name="z4" w:id="2"/>
    <w:p>
      <w:pPr>
        <w:spacing w:after="0"/>
        <w:ind w:left="0"/>
        <w:jc w:val="left"/>
      </w:pPr>
      <w:r>
        <w:rPr>
          <w:rFonts w:ascii="Times New Roman"/>
          <w:b/>
          <w:i w:val="false"/>
          <w:color w:val="000000"/>
        </w:rPr>
        <w:t xml:space="preserve"> Күршім ауданында мүгедектер қатарындағы кемтар балаларды жеке оқыту жоспары бойынша үйде оқытуға жұмсаған шығындарын өндіріп  алу тәртібі мен мөлшері</w:t>
      </w:r>
    </w:p>
    <w:bookmarkEnd w:id="2"/>
    <w:bookmarkStart w:name="z5" w:id="3"/>
    <w:p>
      <w:pPr>
        <w:spacing w:after="0"/>
        <w:ind w:left="0"/>
        <w:jc w:val="both"/>
      </w:pPr>
      <w:r>
        <w:rPr>
          <w:rFonts w:ascii="Times New Roman"/>
          <w:b w:val="false"/>
          <w:i w:val="false"/>
          <w:color w:val="000000"/>
          <w:sz w:val="28"/>
        </w:rPr>
        <w:t xml:space="preserve">
      1. Осы Күршім ауданында мүгедектер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бекітілген "Мүгедек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(әрі қарай – шығындарды өтеу қағидалары) сәйкес әзірленді.</w:t>
      </w:r>
    </w:p>
    <w:bookmarkEnd w:id="3"/>
    <w:bookmarkStart w:name="z6" w:id="4"/>
    <w:p>
      <w:pPr>
        <w:spacing w:after="0"/>
        <w:ind w:left="0"/>
        <w:jc w:val="both"/>
      </w:pPr>
      <w:r>
        <w:rPr>
          <w:rFonts w:ascii="Times New Roman"/>
          <w:b w:val="false"/>
          <w:i w:val="false"/>
          <w:color w:val="000000"/>
          <w:sz w:val="28"/>
        </w:rPr>
        <w:t>
      2. Мүгедектер қатарындағы кемтар балаларды жеке оқыту жоспары бойынша үйде оқытуға жұмсаған шығындарын өндіріп алу (бұдан әрі-оқытуға жұмсаған шығындарын өндіріп алу) мүгедектер қатарындағы кемтар балаларды үйде оқу фактісін растайтын оқу орынының анықтамасы негізінде "Шығыс Қазақстан облысы Күршім ауданының жұмыспен қамту, әлеуметтік бағдарламалар және азаматтық хал актілерін тіркеу бөлімі" мемлекеттік мекемесімен жүзеге асырылады.</w:t>
      </w:r>
    </w:p>
    <w:bookmarkEnd w:id="4"/>
    <w:bookmarkStart w:name="z7" w:id="5"/>
    <w:p>
      <w:pPr>
        <w:spacing w:after="0"/>
        <w:ind w:left="0"/>
        <w:jc w:val="both"/>
      </w:pPr>
      <w:r>
        <w:rPr>
          <w:rFonts w:ascii="Times New Roman"/>
          <w:b w:val="false"/>
          <w:i w:val="false"/>
          <w:color w:val="000000"/>
          <w:sz w:val="28"/>
        </w:rPr>
        <w:t>
      3. Үйде оқытуға жұмсаған шығындарын өндіріп алу (толық мемлекеттің қамтамасыз етуіндегі мүгедек балалардан және оларға қатысты ата-аналары ата-ана құқығынан айырылған мүгедек балалардан басқа) үйде оқытылатын кемтар балалардың ата-анасының біреуіне немесе өзге заңды өкілдеріне отбасының табысына қарамастан беріледі.</w:t>
      </w:r>
    </w:p>
    <w:bookmarkEnd w:id="5"/>
    <w:bookmarkStart w:name="z8" w:id="6"/>
    <w:p>
      <w:pPr>
        <w:spacing w:after="0"/>
        <w:ind w:left="0"/>
        <w:jc w:val="both"/>
      </w:pPr>
      <w:r>
        <w:rPr>
          <w:rFonts w:ascii="Times New Roman"/>
          <w:b w:val="false"/>
          <w:i w:val="false"/>
          <w:color w:val="000000"/>
          <w:sz w:val="28"/>
        </w:rPr>
        <w:t>
      4. Оқытуға жұмсаған шығындарын өндіріп алу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bookmarkEnd w:id="6"/>
    <w:bookmarkStart w:name="z9" w:id="7"/>
    <w:p>
      <w:pPr>
        <w:spacing w:after="0"/>
        <w:ind w:left="0"/>
        <w:jc w:val="both"/>
      </w:pPr>
      <w:r>
        <w:rPr>
          <w:rFonts w:ascii="Times New Roman"/>
          <w:b w:val="false"/>
          <w:i w:val="false"/>
          <w:color w:val="000000"/>
          <w:sz w:val="28"/>
        </w:rPr>
        <w:t>
      5. Шығындарды өтеуді тоқтатуға әкеп соққан жағдайлар бар болғанда (мүгедек баланың он сегіз жасқа толуы, мүгедектік мерзімінің аяқталуы, мүгедек баланың мемлекеттік мекемелерде оқып жатқан кезеңі, мүгедек баланың қайтыс болуы) төлем тиісті жағдайлар туындағаннан кейінгі айдан бастап тоқтатылады.</w:t>
      </w:r>
    </w:p>
    <w:bookmarkEnd w:id="7"/>
    <w:bookmarkStart w:name="z10" w:id="8"/>
    <w:p>
      <w:pPr>
        <w:spacing w:after="0"/>
        <w:ind w:left="0"/>
        <w:jc w:val="both"/>
      </w:pPr>
      <w:r>
        <w:rPr>
          <w:rFonts w:ascii="Times New Roman"/>
          <w:b w:val="false"/>
          <w:i w:val="false"/>
          <w:color w:val="000000"/>
          <w:sz w:val="28"/>
        </w:rPr>
        <w:t xml:space="preserve">
      6. Оқуға арналған шығындарды өндіріп алу үшін қажетті құжаттардың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қандастармен жеке басын сәйкестендіру үшін жеке басын куәландыратын құжаттың орнына қандас куәлігі ұсынылады.</w:t>
      </w:r>
    </w:p>
    <w:bookmarkEnd w:id="8"/>
    <w:bookmarkStart w:name="z11" w:id="9"/>
    <w:p>
      <w:pPr>
        <w:spacing w:after="0"/>
        <w:ind w:left="0"/>
        <w:jc w:val="both"/>
      </w:pPr>
      <w:r>
        <w:rPr>
          <w:rFonts w:ascii="Times New Roman"/>
          <w:b w:val="false"/>
          <w:i w:val="false"/>
          <w:color w:val="000000"/>
          <w:sz w:val="28"/>
        </w:rPr>
        <w:t>
      7. Мүгедектер қатарындағы кемтар балаларды жеке оқыту жоспары бойынша үйде оқытуға жұмсаған шығындарын өндіріп алу мөлшері әр мүгедек балаға айына сегіз айлық есептік көрсеткішке тең.</w:t>
      </w:r>
    </w:p>
    <w:bookmarkEnd w:id="9"/>
    <w:bookmarkStart w:name="z12" w:id="10"/>
    <w:p>
      <w:pPr>
        <w:spacing w:after="0"/>
        <w:ind w:left="0"/>
        <w:jc w:val="both"/>
      </w:pPr>
      <w:r>
        <w:rPr>
          <w:rFonts w:ascii="Times New Roman"/>
          <w:b w:val="false"/>
          <w:i w:val="false"/>
          <w:color w:val="000000"/>
          <w:sz w:val="28"/>
        </w:rPr>
        <w:t xml:space="preserve">
      8. Үйде оқытуға жұмсаған шығындарды өтемеу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