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ea1b" w14:textId="7b9e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тұрғын үй сертификаттарының мөлшері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4 қазандағы № 21/276-VII шешімі. Қазақстан Республикасының Әділет министрлігінде 2022 жылғы 10 қазанда № 30080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21/276-VII шешіміне 1-қосымша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4"/>
    <w:bookmarkStart w:name="z12" w:id="5"/>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21/276-VII шешіміне 2-қосымша</w:t>
            </w:r>
          </w:p>
        </w:tc>
      </w:tr>
    </w:tbl>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Катонқарағай аудандық мәслихатының 14.05.2025 </w:t>
      </w:r>
      <w:r>
        <w:rPr>
          <w:rFonts w:ascii="Times New Roman"/>
          <w:b w:val="false"/>
          <w:i w:val="false"/>
          <w:color w:val="ff0000"/>
          <w:sz w:val="28"/>
        </w:rPr>
        <w:t>№ 27/310-VIII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2. Катонқарағай ауданы бойынша тұрғын үй сертификаттарын алушылар санаттарының тізбесі айқындалсын:</w:t>
      </w:r>
    </w:p>
    <w:bookmarkEnd w:id="6"/>
    <w:bookmarkStart w:name="z13" w:id="7"/>
    <w:p>
      <w:pPr>
        <w:spacing w:after="0"/>
        <w:ind w:left="0"/>
        <w:jc w:val="both"/>
      </w:pPr>
      <w:r>
        <w:rPr>
          <w:rFonts w:ascii="Times New Roman"/>
          <w:b w:val="false"/>
          <w:i w:val="false"/>
          <w:color w:val="000000"/>
          <w:sz w:val="28"/>
        </w:rPr>
        <w:t>
      Ұлы Отан соғысының ардагерлері;</w:t>
      </w:r>
    </w:p>
    <w:bookmarkEnd w:id="7"/>
    <w:bookmarkStart w:name="z14" w:id="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8"/>
    <w:bookmarkStart w:name="z15" w:id="9"/>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9"/>
    <w:bookmarkStart w:name="z16" w:id="10"/>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0"/>
    <w:bookmarkStart w:name="z17" w:id="11"/>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11"/>
    <w:bookmarkStart w:name="z18" w:id="12"/>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19" w:id="13"/>
    <w:p>
      <w:pPr>
        <w:spacing w:after="0"/>
        <w:ind w:left="0"/>
        <w:jc w:val="both"/>
      </w:pPr>
      <w:r>
        <w:rPr>
          <w:rFonts w:ascii="Times New Roman"/>
          <w:b w:val="false"/>
          <w:i w:val="false"/>
          <w:color w:val="000000"/>
          <w:sz w:val="28"/>
        </w:rPr>
        <w:t>
      жасына қарай зейнет демалысына шыққан зейнеткерлер;</w:t>
      </w:r>
    </w:p>
    <w:bookmarkEnd w:id="13"/>
    <w:bookmarkStart w:name="z20" w:id="14"/>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1" w:id="15"/>
    <w:p>
      <w:pPr>
        <w:spacing w:after="0"/>
        <w:ind w:left="0"/>
        <w:jc w:val="both"/>
      </w:pPr>
      <w:r>
        <w:rPr>
          <w:rFonts w:ascii="Times New Roman"/>
          <w:b w:val="false"/>
          <w:i w:val="false"/>
          <w:color w:val="000000"/>
          <w:sz w:val="28"/>
        </w:rPr>
        <w:t>
      қандастар;</w:t>
      </w:r>
    </w:p>
    <w:bookmarkEnd w:id="15"/>
    <w:bookmarkStart w:name="z22" w:id="16"/>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6"/>
    <w:bookmarkStart w:name="z23"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4" w:id="18"/>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5" w:id="19"/>
    <w:p>
      <w:pPr>
        <w:spacing w:after="0"/>
        <w:ind w:left="0"/>
        <w:jc w:val="both"/>
      </w:pPr>
      <w:r>
        <w:rPr>
          <w:rFonts w:ascii="Times New Roman"/>
          <w:b w:val="false"/>
          <w:i w:val="false"/>
          <w:color w:val="000000"/>
          <w:sz w:val="28"/>
        </w:rPr>
        <w:t>
      толық емес отбасылар;</w:t>
      </w:r>
    </w:p>
    <w:bookmarkEnd w:id="19"/>
    <w:bookmarkStart w:name="z26" w:id="20"/>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