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eb282" w14:textId="78eb2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2021 жылғы 26 қазандағы № 11/114-VІІ "Катонқарағай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2022 жылғы 4 қазандағы № 21/278-VII шешімі. Қазақстан Республикасының Әділет министрлігінде 2022 жылғы 5 қазанда № 30019 болып тіркелді</w:t>
      </w:r>
    </w:p>
    <w:p>
      <w:pPr>
        <w:spacing w:after="0"/>
        <w:ind w:left="0"/>
        <w:jc w:val="both"/>
      </w:pPr>
      <w:bookmarkStart w:name="z5" w:id="0"/>
      <w:r>
        <w:rPr>
          <w:rFonts w:ascii="Times New Roman"/>
          <w:b w:val="false"/>
          <w:i w:val="false"/>
          <w:color w:val="000000"/>
          <w:sz w:val="28"/>
        </w:rPr>
        <w:t>
      Катонқарағай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"Катонқарағай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Катонқарағай аудандық мәслихатының 2021 жылғы 26 қазандағы № 11/114-VІІ (нормативтік құқықтық актілерді мемлекеттік тіркеу Тізілімінде № 25115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8" w:id="3"/>
    <w:p>
      <w:pPr>
        <w:spacing w:after="0"/>
        <w:ind w:left="0"/>
        <w:jc w:val="both"/>
      </w:pPr>
      <w:r>
        <w:rPr>
          <w:rFonts w:ascii="Times New Roman"/>
          <w:b w:val="false"/>
          <w:i w:val="false"/>
          <w:color w:val="000000"/>
          <w:sz w:val="28"/>
        </w:rPr>
        <w:t>
      "Катонқарағай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w:t>
      </w:r>
    </w:p>
    <w:bookmarkEnd w:id="3"/>
    <w:bookmarkStart w:name="z9" w:id="4"/>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4"/>
    <w:bookmarkStart w:name="z10" w:id="5"/>
    <w:p>
      <w:pPr>
        <w:spacing w:after="0"/>
        <w:ind w:left="0"/>
        <w:jc w:val="both"/>
      </w:pPr>
      <w:r>
        <w:rPr>
          <w:rFonts w:ascii="Times New Roman"/>
          <w:b w:val="false"/>
          <w:i w:val="false"/>
          <w:color w:val="000000"/>
          <w:sz w:val="28"/>
        </w:rPr>
        <w:t xml:space="preserve">
      "1. Катонқарағай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шешімге </w:t>
      </w:r>
      <w:r>
        <w:rPr>
          <w:rFonts w:ascii="Times New Roman"/>
          <w:b w:val="false"/>
          <w:i w:val="false"/>
          <w:color w:val="000000"/>
          <w:sz w:val="28"/>
        </w:rPr>
        <w:t>1-қосымшаға</w:t>
      </w:r>
      <w:r>
        <w:rPr>
          <w:rFonts w:ascii="Times New Roman"/>
          <w:b w:val="false"/>
          <w:i w:val="false"/>
          <w:color w:val="000000"/>
          <w:sz w:val="28"/>
        </w:rPr>
        <w:t xml:space="preserve"> сәйкес айқындалсын.";</w:t>
      </w:r>
    </w:p>
    <w:bookmarkEnd w:id="5"/>
    <w:bookmarkStart w:name="z11" w:id="6"/>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 мәслихаты</w:t>
            </w:r>
            <w:r>
              <w:br/>
            </w:r>
            <w:r>
              <w:rPr>
                <w:rFonts w:ascii="Times New Roman"/>
                <w:b w:val="false"/>
                <w:i w:val="false"/>
                <w:color w:val="000000"/>
                <w:sz w:val="20"/>
              </w:rPr>
              <w:t>2022 жылғы 4 қазандағы</w:t>
            </w:r>
            <w:r>
              <w:br/>
            </w:r>
            <w:r>
              <w:rPr>
                <w:rFonts w:ascii="Times New Roman"/>
                <w:b w:val="false"/>
                <w:i w:val="false"/>
                <w:color w:val="000000"/>
                <w:sz w:val="20"/>
              </w:rPr>
              <w:t>№ 21/278-VII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26 қазандағы</w:t>
            </w:r>
            <w:r>
              <w:br/>
            </w:r>
            <w:r>
              <w:rPr>
                <w:rFonts w:ascii="Times New Roman"/>
                <w:b w:val="false"/>
                <w:i w:val="false"/>
                <w:color w:val="000000"/>
                <w:sz w:val="20"/>
              </w:rPr>
              <w:t>№ 11/114-VII шешіміне 1-қосымша</w:t>
            </w:r>
          </w:p>
        </w:tc>
      </w:tr>
    </w:tbl>
    <w:bookmarkStart w:name="z16" w:id="8"/>
    <w:p>
      <w:pPr>
        <w:spacing w:after="0"/>
        <w:ind w:left="0"/>
        <w:jc w:val="left"/>
      </w:pPr>
      <w:r>
        <w:rPr>
          <w:rFonts w:ascii="Times New Roman"/>
          <w:b/>
          <w:i w:val="false"/>
          <w:color w:val="000000"/>
        </w:rPr>
        <w:t xml:space="preserve"> Катонқарағай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17" w:id="9"/>
    <w:p>
      <w:pPr>
        <w:spacing w:after="0"/>
        <w:ind w:left="0"/>
        <w:jc w:val="both"/>
      </w:pPr>
      <w:r>
        <w:rPr>
          <w:rFonts w:ascii="Times New Roman"/>
          <w:b w:val="false"/>
          <w:i w:val="false"/>
          <w:color w:val="000000"/>
          <w:sz w:val="28"/>
        </w:rPr>
        <w:t xml:space="preserve">
      1. Осы Катонқарағай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(әрі қарай-шығындарды өтеу қағидалары) сәйкес әзірленді.</w:t>
      </w:r>
    </w:p>
    <w:bookmarkEnd w:id="9"/>
    <w:bookmarkStart w:name="z18"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мүгедектігі бар балалар қатарындағы кемтар балаларды үйде оқу фактісін растайтын оқу орынының анықтамасы негізінде "Катонқарағай ауданы әкімдігінің жұмыспен қамту және әлеуметтік бағдарламалар бөлімі" мемлекеттік мекемесімен жүзеге асырылады.</w:t>
      </w:r>
    </w:p>
    <w:bookmarkEnd w:id="10"/>
    <w:bookmarkStart w:name="z19" w:id="11"/>
    <w:p>
      <w:pPr>
        <w:spacing w:after="0"/>
        <w:ind w:left="0"/>
        <w:jc w:val="both"/>
      </w:pPr>
      <w:r>
        <w:rPr>
          <w:rFonts w:ascii="Times New Roman"/>
          <w:b w:val="false"/>
          <w:i w:val="false"/>
          <w:color w:val="000000"/>
          <w:sz w:val="28"/>
        </w:rPr>
        <w:t>
      3. Оқытуға жұмсаған шығындарын өндіріп алу (толық мемлекеттің қамтамасыз етуіндегі мүгедектігі бар балалардан және оларға қатысты ата-аналары ата-ана құқығынан айырылған мүгедектігі бар балалардан басқа) үйде оқытылатын кемтар балалардың ата-анасының біреуіне немесе өзге заңды өкілдеріне отбасының табысына қарамастан беріледі.</w:t>
      </w:r>
    </w:p>
    <w:bookmarkEnd w:id="11"/>
    <w:bookmarkStart w:name="z20" w:id="12"/>
    <w:p>
      <w:pPr>
        <w:spacing w:after="0"/>
        <w:ind w:left="0"/>
        <w:jc w:val="both"/>
      </w:pPr>
      <w:r>
        <w:rPr>
          <w:rFonts w:ascii="Times New Roman"/>
          <w:b w:val="false"/>
          <w:i w:val="false"/>
          <w:color w:val="000000"/>
          <w:sz w:val="28"/>
        </w:rPr>
        <w:t>
      4. Оқытуға жұмсаған шығындарын өндіріп алу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bookmarkEnd w:id="12"/>
    <w:bookmarkStart w:name="z21" w:id="13"/>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3"/>
    <w:bookmarkStart w:name="z22" w:id="14"/>
    <w:p>
      <w:pPr>
        <w:spacing w:after="0"/>
        <w:ind w:left="0"/>
        <w:jc w:val="both"/>
      </w:pPr>
      <w:r>
        <w:rPr>
          <w:rFonts w:ascii="Times New Roman"/>
          <w:b w:val="false"/>
          <w:i w:val="false"/>
          <w:color w:val="000000"/>
          <w:sz w:val="28"/>
        </w:rPr>
        <w:t xml:space="preserve">
      6. Мүгедектігі бар балалар қатарындағы кемтар балаларды үйде оқытуға жұмсаған шығындарын өндіріп алу үшін қажетті құжаттар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қандастармен жеке басын куәландыратын құжаттың орнына қандас куәлігі ұсынылады.</w:t>
      </w:r>
    </w:p>
    <w:bookmarkEnd w:id="14"/>
    <w:bookmarkStart w:name="z23" w:id="15"/>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 балаға ай сайын төрт айлық есептік көрсеткішке тең.</w:t>
      </w:r>
    </w:p>
    <w:bookmarkEnd w:id="15"/>
    <w:bookmarkStart w:name="z24" w:id="16"/>
    <w:p>
      <w:pPr>
        <w:spacing w:after="0"/>
        <w:ind w:left="0"/>
        <w:jc w:val="both"/>
      </w:pPr>
      <w:r>
        <w:rPr>
          <w:rFonts w:ascii="Times New Roman"/>
          <w:b w:val="false"/>
          <w:i w:val="false"/>
          <w:color w:val="000000"/>
          <w:sz w:val="28"/>
        </w:rPr>
        <w:t xml:space="preserve">
      8. Оқытуға жұмсаған өндіріп алудан бастарту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