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e1dc" w14:textId="93fe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2014 жылғы 11 сәуірдегі № 19/219-V "Шығыс Қазақстан облысының елді мекендерінде жануарларды асырау қағидаларын, Шығыс Қазақстан облысының елді мекендерінде ауыл шаруашылығы жануарларын асырау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16 қыркүйектегі № 19/167-VII шешімі. Қазақстан Республикасының Әділет министрлігінде 2022 жылғы 21 қыркүйекте № 29730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2014 жылғы 11 сәуірдегі № 19/219-V "Шығыс Қазақстан облысының елді мекендерінде жануарларды асырау қағидаларын, Шығыс Қазақстан облысының елді мекендерінде ауыл шаруашылығы жануарларын асырау қағидаларын бекіту туралы" (Нормативтік құқықтық актілерді мемлекеттік тіркеу тізілімінде 3312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Шығыс Қазақстан облысының елді мекендерінде ауыл шаруашылығы жануарларын асырау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