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28d" w14:textId="daf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2022 жылғы 12 тамыздағы № 18/110-VII шешiмi. Қазақстан Республикасының Әділет министрлігінде 2022 жылғы 18 тамызда № 29170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 10-3-бабы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 бойынша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30,46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