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b70a" w14:textId="eb3b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Мақтаарал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аудандық мәслихатының 2022 жылғы 28 қыркүйектегі № 24-162-VII шешiмi. Қазақстан Республикасының Әділет министрлігінде 2022 жылғы 4 қазанда № 30006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Мақтаарал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Мақтаарал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Мақтаарал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қыркүйектегі № 24-162-VII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Мақтаарал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1,07 1,18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