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47a0" w14:textId="3434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 әкімдігінің 2018 жылғы 18 сәуірдегі № 534 "Мақтарал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қаулысының күші жойылды деп тану туралы</w:t>
      </w:r>
    </w:p>
    <w:p>
      <w:pPr>
        <w:spacing w:after="0"/>
        <w:ind w:left="0"/>
        <w:jc w:val="both"/>
      </w:pPr>
      <w:r>
        <w:rPr>
          <w:rFonts w:ascii="Times New Roman"/>
          <w:b w:val="false"/>
          <w:i w:val="false"/>
          <w:color w:val="000000"/>
          <w:sz w:val="28"/>
        </w:rPr>
        <w:t>Түркістан облысы Мақтаарал ауданы әкiмдiгiнiң 2022 жылғы 27 мамырдағы № 346 қаулысы. Қазақстан Республикасының Әділет министрлігінде 2022 жылғы 2 маусымда № 28339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Мақтаарал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Мақтарал ауданы әкімдігінің 2018 жылғы 18 сәуірдегі № 534 "Мақтарал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4587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Мақтаарал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