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11d4" w14:textId="17e1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азаматтық қызметшілер болып табылатын және ауылдық жерде жұмыс iстейтiн әлеуметтiк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Түркістан облысы Қазығұрт аудандық мәслихатының 2022 жылғы 6 сәуірдегі № 24/107-VII шешiмi. Қазақстан Республикасының Әділет министрлігінде 2022 жылғы 12 сәуірде № 27533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Қазығұрт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