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19d17" w14:textId="ca19d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iстейтiн әлеуметтiк қамсыздандыру, мәдениет және спорт саласындағы мамандарға жиырма бес пайызға жоғарылатылған лауазымдық айлықақылар мен тарифтік мөлшерлемелерді белгілеу туралы</w:t>
      </w:r>
    </w:p>
    <w:p>
      <w:pPr>
        <w:spacing w:after="0"/>
        <w:ind w:left="0"/>
        <w:jc w:val="both"/>
      </w:pPr>
      <w:r>
        <w:rPr>
          <w:rFonts w:ascii="Times New Roman"/>
          <w:b w:val="false"/>
          <w:i w:val="false"/>
          <w:color w:val="000000"/>
          <w:sz w:val="28"/>
        </w:rPr>
        <w:t>Түркістан облысы Кентау қалалық мәслихатының 2022 жылғы 30 наурыздағы № 133 шешiмi. Қазақстан Республикасының Әділет министрлігінде 2022 жылғы 19 сәуірде № 27618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Республикасының Еңбек кодексінің 139-бабының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6-бабына</w:t>
      </w:r>
      <w:r>
        <w:rPr>
          <w:rFonts w:ascii="Times New Roman"/>
          <w:b w:val="false"/>
          <w:i w:val="false"/>
          <w:color w:val="000000"/>
          <w:sz w:val="28"/>
        </w:rPr>
        <w:t xml:space="preserve"> сәйкес, Кентау қалалық мәслихаты ШЕШТI:</w:t>
      </w:r>
    </w:p>
    <w:bookmarkEnd w:id="0"/>
    <w:bookmarkStart w:name="z2" w:id="1"/>
    <w:p>
      <w:pPr>
        <w:spacing w:after="0"/>
        <w:ind w:left="0"/>
        <w:jc w:val="both"/>
      </w:pPr>
      <w:r>
        <w:rPr>
          <w:rFonts w:ascii="Times New Roman"/>
          <w:b w:val="false"/>
          <w:i w:val="false"/>
          <w:color w:val="000000"/>
          <w:sz w:val="28"/>
        </w:rPr>
        <w:t>
      1. Азаматтық қызметшілер болып табылатын және ауылдық жерде жұмыс iстейтiн әлеуметтiк қамсыздандыру, мәдениет және спорт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Кентау қалалық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Балабиев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