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fb8a1" w14:textId="37fb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облысының Қазығұрт, Отырар және Сауран аудандарының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облыстық мәслихатының 2022 жылғы 14 қыркүйектегі № 17/207-VII бірлескен шешімі және Түркістан облысы әкiмдiгiнiң 2022 жылғы 20 қыркүйектегі № 180 қаулысы. Қазақстан Республикасының Әділет Министрлігінде 2022 жылғы 22 қыркүйекте № 29753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3), 4) тармақшаларына сәйкес, облыстық ономастика комиссиясының 2022 жылғы 21 сәуірдегі қорытындысы негізінде және тиісті аумақ халқының пікірі ескере отырып, Түркістан облысының әкімдігі ҚАУЛЫ ЕТЕДІ және Түркістан облыстық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 Қызылқия ауылдық округінің Айнатас ауылын бөлу жолымен ауыл құрылсын және Атажұрт атауы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Сауран ауданы бойынша: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Ескі Иқан ауылдық округінің Ескі Иқан ауылын бөлу жолымен ауыл құрылсын және Мәшһүр Жүсіп атауы берілсін;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Жібек жолы ауылдық округіндегі 30-разъезд ауылы Ескі Сауран ауылы болып қайта аталсын.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Отырар ауданы Балтакөл ауылдық округіндегі Үштам ауылы Самырат ауылы болып қайта аталсын.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Түркістан облысы әкімдігі қаулысының және Түркістан облыстық мәслихаты шешімінің орындалуын бақылау облыс әкімінің орынбасары С.А. Қалқамановқа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бірлескен Түркістан облысы әкімдігінің қаулысы мен Түркістан облыстық мәслихатының шешімі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