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50a5" w14:textId="5b65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қалалық мәслихатының 2020 жылғы 16 қазандағы № 5 "Мүгедектер қатарындағы кемтар балаларды жеке оқыту жоспары бойынша үйде оқытуға жұмсаған шығындарын өтеу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2022 жылғы 16 қарашадағы № 7 шешімі. Қазақстан Республикасының Әділет министрлігінде 2022 жылғы 18 қарашада № 30612 болып тіркелді</w:t>
      </w:r>
    </w:p>
    <w:p>
      <w:pPr>
        <w:spacing w:after="0"/>
        <w:ind w:left="0"/>
        <w:jc w:val="both"/>
      </w:pPr>
      <w:bookmarkStart w:name="z4" w:id="0"/>
      <w:r>
        <w:rPr>
          <w:rFonts w:ascii="Times New Roman"/>
          <w:b w:val="false"/>
          <w:i w:val="false"/>
          <w:color w:val="000000"/>
          <w:sz w:val="28"/>
        </w:rPr>
        <w:t>
      Петропавл қалалық мәслихаты ШЕШТІ:</w:t>
      </w:r>
    </w:p>
    <w:bookmarkEnd w:id="0"/>
    <w:bookmarkStart w:name="z5" w:id="1"/>
    <w:p>
      <w:pPr>
        <w:spacing w:after="0"/>
        <w:ind w:left="0"/>
        <w:jc w:val="both"/>
      </w:pPr>
      <w:r>
        <w:rPr>
          <w:rFonts w:ascii="Times New Roman"/>
          <w:b w:val="false"/>
          <w:i w:val="false"/>
          <w:color w:val="000000"/>
          <w:sz w:val="28"/>
        </w:rPr>
        <w:t xml:space="preserve">
      1. Петропавл қалалық мәслихатының 2020 жылғы 16 қазандағы № 5 "Мүгедектер қатарындағы кемтар балаларды жеке оқыту жоспары бойынша үйде оқытуға жұмсалатын шығындарды өндіріп алу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6597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"Петропавл қаласында мүгедектігі бар балалар қатарындағы кемтар балаларды жеке оқыту жоспары бойынша үйде оқытуға жұмсалатын шығындарды өндіріп алу тәртібі мен мөлшерін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"1. Петропавл қаласында мүгедектігі бар балалар қатарындағы кемтар балаларды жеке оқыту жоспары бойынша үйде оқытуға жұмсалатын шығындарды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6"/>
    <w:bookmarkStart w:name="z11" w:id="7"/>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қарашадағы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қазандағы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0" w:id="8"/>
    <w:p>
      <w:pPr>
        <w:spacing w:after="0"/>
        <w:ind w:left="0"/>
        <w:jc w:val="left"/>
      </w:pPr>
      <w:r>
        <w:rPr>
          <w:rFonts w:ascii="Times New Roman"/>
          <w:b/>
          <w:i w:val="false"/>
          <w:color w:val="000000"/>
        </w:rPr>
        <w:t xml:space="preserve"> Петропавл қаласында мүгедектігі бар балалар қатарындағы кемтар балаларды жеке оқыту жоспары бойынша үйде оқытуға жұмсалатын шығындарды өндіріп алу тәртібі мен мөлшері</w:t>
      </w:r>
    </w:p>
    <w:bookmarkEnd w:id="8"/>
    <w:bookmarkStart w:name="z21" w:id="9"/>
    <w:p>
      <w:pPr>
        <w:spacing w:after="0"/>
        <w:ind w:left="0"/>
        <w:jc w:val="both"/>
      </w:pPr>
      <w:r>
        <w:rPr>
          <w:rFonts w:ascii="Times New Roman"/>
          <w:b w:val="false"/>
          <w:i w:val="false"/>
          <w:color w:val="000000"/>
          <w:sz w:val="28"/>
        </w:rPr>
        <w:t>
      1. Осы Петропавл қаласында мүгедектігі бар балалар қатарындағы кемтар балаларды жеке оқыту жоспары бойынша үйде оқытуға жұмсалатын шығындарды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әрі-шығындарды өтеу қағидалары) сәйкес әзірленді.</w:t>
      </w:r>
    </w:p>
    <w:bookmarkEnd w:id="9"/>
    <w:bookmarkStart w:name="z22"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жұмсалатын шығындарды өндіріп алуды (бұдан әрі - оқытуға жұмсалатын шығындарды өндіріп алу) мүгедектігі бар баланың қатарындағы кемтар балаларды үйде оқу фактісін растайтын Петропавл қаласы оқу орынының анықтамасы негізінде "Петропавл қаласы әкімдігінің жұмыспен қамту және әлеуметтік бағдарламалар бөлімі" мемлекеттік мекемесімен жүзеге асырылады.</w:t>
      </w:r>
    </w:p>
    <w:bookmarkEnd w:id="10"/>
    <w:bookmarkStart w:name="z23" w:id="11"/>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4" w:id="12"/>
    <w:p>
      <w:pPr>
        <w:spacing w:after="0"/>
        <w:ind w:left="0"/>
        <w:jc w:val="both"/>
      </w:pPr>
      <w:r>
        <w:rPr>
          <w:rFonts w:ascii="Times New Roman"/>
          <w:b w:val="false"/>
          <w:i w:val="false"/>
          <w:color w:val="000000"/>
          <w:sz w:val="28"/>
        </w:rPr>
        <w:t>
      4. Оқытуға жұмсаған шығындарын өндіріп алу облыстық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5" w:id="13"/>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6" w:id="14"/>
    <w:p>
      <w:pPr>
        <w:spacing w:after="0"/>
        <w:ind w:left="0"/>
        <w:jc w:val="both"/>
      </w:pPr>
      <w:r>
        <w:rPr>
          <w:rFonts w:ascii="Times New Roman"/>
          <w:b w:val="false"/>
          <w:i w:val="false"/>
          <w:color w:val="000000"/>
          <w:sz w:val="28"/>
        </w:rPr>
        <w:t>
      6. Оқытуға жұмсаған шығындарын өндіріп алу үшін қажетті құжаттар тізбесі шығындарды өтеу қағидаларының 3-қосымшасына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4"/>
    <w:bookmarkStart w:name="z27" w:id="15"/>
    <w:p>
      <w:pPr>
        <w:spacing w:after="0"/>
        <w:ind w:left="0"/>
        <w:jc w:val="both"/>
      </w:pPr>
      <w:r>
        <w:rPr>
          <w:rFonts w:ascii="Times New Roman"/>
          <w:b w:val="false"/>
          <w:i w:val="false"/>
          <w:color w:val="000000"/>
          <w:sz w:val="28"/>
        </w:rPr>
        <w:t>
      7. Мүгедектігі бар балалар қатарындағы кемтар балаларды үйде оқытуға жұмсалған шығындарын өндіріп алу мөлшері жеке оқыту жоспары бойынша әрбір мүгедектігі бар балаға ай сайын бес айлық есептік көрсеткішке тең.</w:t>
      </w:r>
    </w:p>
    <w:bookmarkEnd w:id="15"/>
    <w:bookmarkStart w:name="z28" w:id="16"/>
    <w:p>
      <w:pPr>
        <w:spacing w:after="0"/>
        <w:ind w:left="0"/>
        <w:jc w:val="both"/>
      </w:pPr>
      <w:r>
        <w:rPr>
          <w:rFonts w:ascii="Times New Roman"/>
          <w:b w:val="false"/>
          <w:i w:val="false"/>
          <w:color w:val="000000"/>
          <w:sz w:val="28"/>
        </w:rPr>
        <w:t>
      8. Оқытуға жұмсаған шығындарды өндіріп алудан бас тарту негіздері шығындарды өтеу қағидаларының 3-қосымшасының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