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8aa2" w14:textId="7f08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рұқсат етілген мөлшерін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20 қыркүйектегі № 204 қаулысы. Қазақстан Республикасының Әділет министрлігінде 2022 жылғы 26 қыркүйекте № 29827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11245 болып тіркелді)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8-тармағына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әлеуметтік маңызы бар азық-түлік тауары бөлшек сауда бағаларының шекті рұқсат етілген мөлшері күнтізбелік тоқсан күн мерзімге 15 күннен кейін қайта қарау мүмкіндігімен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қыркүйектегі № 204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Әлеуметтік маңызы бар азық-түлік тауарларына бөлшек сауда бағаларының шекті рұқсат етілген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бағаларының шекті рұқсат етілген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Майлылығы 2,5% айран, жұмсақ қаптамада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