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4694" w14:textId="a064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2022 жылғы 16 наурыздағы № 15/16 шешімі. Қазақстан Республикасының Әділет министрлігінде 2022 жылғы 30 наурызда № 27284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әлеуметтік маңызы бар қатынастарының тізбесін айқындау туралы" Солтүстік Қазақстан облыстық мәслихатының 2020 жылғы 11 желтоқсандағы № 50/4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мемлекеттік тіркеу тізілімінде № 6840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50/4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№ 3 орта мектеп – темiржол вокзалы – № 2 орта мектеп – "Балапан" балабақшасы – аудандық орталық аурухана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қатынасы – "МиК"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"туберкулезге қарсы диспансер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№ 1 орта мектеп – Интернационал көшесi – "Айнагүл" балабақшасы – аудандық орталық аурухана – Туберкулезге қарсы диспансер"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аудандық орталық аурухана"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аудандық орталық аурухана – орталық базар – автостанция" қатынас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21М қатынас "теміржол вокзалы – Малышев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22М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Жуков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Әскери Ұлттық Ұлан Институты"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жылу-энергия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"Әскери Ұлттық ұлан институты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