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94d4d" w14:textId="7394d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қаласында тіркелген Қазақстан Республикасы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арнайы емдік өнімдерді, медициналық бұйымдарды қосымша тегін беру туралы" Алматы қаласы мәслихатының 2020 жылғы 30 қазандағы № 497 шешіміне өзгеріс енгізу туралы</w:t>
      </w:r>
    </w:p>
    <w:p>
      <w:pPr>
        <w:spacing w:after="0"/>
        <w:ind w:left="0"/>
        <w:jc w:val="both"/>
      </w:pPr>
      <w:r>
        <w:rPr>
          <w:rFonts w:ascii="Times New Roman"/>
          <w:b w:val="false"/>
          <w:i w:val="false"/>
          <w:color w:val="000000"/>
          <w:sz w:val="28"/>
        </w:rPr>
        <w:t>VII сайланған Алматы қаласы мәслихатының ХХII сессиясының 2022 жылғы 20 маусымдағы № 143 шешiмi. Қазақстан Республикасының Әділет министрлігінде 2022 жылғы 27 маусымда № 28605 болып тіркелді</w:t>
      </w:r>
    </w:p>
    <w:p>
      <w:pPr>
        <w:spacing w:after="0"/>
        <w:ind w:left="0"/>
        <w:jc w:val="both"/>
      </w:pPr>
      <w:r>
        <w:rPr>
          <w:rFonts w:ascii="Times New Roman"/>
          <w:b w:val="false"/>
          <w:i w:val="false"/>
          <w:color w:val="000000"/>
          <w:sz w:val="28"/>
        </w:rPr>
        <w:t>
      Алматы қаласының мәслихаты ШЕШТІ:</w:t>
      </w:r>
    </w:p>
    <w:bookmarkStart w:name="z1" w:id="0"/>
    <w:p>
      <w:pPr>
        <w:spacing w:after="0"/>
        <w:ind w:left="0"/>
        <w:jc w:val="both"/>
      </w:pPr>
      <w:r>
        <w:rPr>
          <w:rFonts w:ascii="Times New Roman"/>
          <w:b w:val="false"/>
          <w:i w:val="false"/>
          <w:color w:val="000000"/>
          <w:sz w:val="28"/>
        </w:rPr>
        <w:t xml:space="preserve">
      1. "Алматы қаласында тіркелген Қазақстан Республикасы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арнайы емдік өнімдерді, медициналық бұйымдарды қосымша тегін беру туралы" Алматы қаласы мәслихатының 2020 жылғы 30 қазандағы № 497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1656 болып тіркелген) өзгеріс енгізілсін:</w:t>
      </w:r>
    </w:p>
    <w:bookmarkEnd w:id="0"/>
    <w:bookmarkStart w:name="z2" w:id="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қосымшасына сәйкес жаңа редакцияда жазылсын.</w:t>
      </w:r>
    </w:p>
    <w:bookmarkEnd w:id="1"/>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Канкуров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мәслихатының</w:t>
            </w:r>
            <w:r>
              <w:br/>
            </w:r>
            <w:r>
              <w:rPr>
                <w:rFonts w:ascii="Times New Roman"/>
                <w:b w:val="false"/>
                <w:i w:val="false"/>
                <w:color w:val="000000"/>
                <w:sz w:val="20"/>
              </w:rPr>
              <w:t>2022 жылғы 20 маусымдағы</w:t>
            </w:r>
            <w:r>
              <w:br/>
            </w:r>
            <w:r>
              <w:rPr>
                <w:rFonts w:ascii="Times New Roman"/>
                <w:b w:val="false"/>
                <w:i w:val="false"/>
                <w:color w:val="000000"/>
                <w:sz w:val="20"/>
              </w:rPr>
              <w:t>№ 143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мәслихатының</w:t>
            </w:r>
            <w:r>
              <w:br/>
            </w:r>
            <w:r>
              <w:rPr>
                <w:rFonts w:ascii="Times New Roman"/>
                <w:b w:val="false"/>
                <w:i w:val="false"/>
                <w:color w:val="000000"/>
                <w:sz w:val="20"/>
              </w:rPr>
              <w:t>2020 жылғы 30 қазандағы</w:t>
            </w:r>
            <w:r>
              <w:br/>
            </w:r>
            <w:r>
              <w:rPr>
                <w:rFonts w:ascii="Times New Roman"/>
                <w:b w:val="false"/>
                <w:i w:val="false"/>
                <w:color w:val="000000"/>
                <w:sz w:val="20"/>
              </w:rPr>
              <w:t>№ 497 шешіміне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Алматы қаласында тіркелген Қазақстан Республикасы азаматтарының жекелеген</w:t>
      </w:r>
      <w:r>
        <w:br/>
      </w:r>
      <w:r>
        <w:rPr>
          <w:rFonts w:ascii="Times New Roman"/>
          <w:b/>
          <w:i w:val="false"/>
          <w:color w:val="000000"/>
        </w:rPr>
        <w:t>санаттарына амбулаториялық емдеу кезінде тегін медициналық көмектің кепілдік</w:t>
      </w:r>
      <w:r>
        <w:br/>
      </w:r>
      <w:r>
        <w:rPr>
          <w:rFonts w:ascii="Times New Roman"/>
          <w:b/>
          <w:i w:val="false"/>
          <w:color w:val="000000"/>
        </w:rPr>
        <w:t>берілген көлемін, оның ішінде дәрілік заттарды, арнайы емдік өнімдерді,</w:t>
      </w:r>
      <w:r>
        <w:br/>
      </w:r>
      <w:r>
        <w:rPr>
          <w:rFonts w:ascii="Times New Roman"/>
          <w:b/>
          <w:i w:val="false"/>
          <w:color w:val="000000"/>
        </w:rPr>
        <w:t>медициналық бұйымдарды қосымша тегін беру туралы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арнайы емдік өнімдердің, медициналық бұйымдардың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Тегін медициналық көмектің кепілдік берілген көлемі </w:t>
            </w:r>
          </w:p>
          <w:p>
            <w:pPr>
              <w:spacing w:after="20"/>
              <w:ind w:left="20"/>
              <w:jc w:val="both"/>
            </w:pPr>
            <w:r>
              <w:rPr>
                <w:rFonts w:ascii="Times New Roman"/>
                <w:b w:val="false"/>
                <w:i w:val="false"/>
                <w:color w:val="000000"/>
                <w:sz w:val="20"/>
              </w:rPr>
              <w:t>
шеңберіндегі дәрілік заттар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гипертензиясы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Муковисцидоз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"Тобрамицин" </w:t>
            </w:r>
          </w:p>
          <w:p>
            <w:pPr>
              <w:spacing w:after="20"/>
              <w:ind w:left="20"/>
              <w:jc w:val="both"/>
            </w:pPr>
            <w:r>
              <w:rPr>
                <w:rFonts w:ascii="Times New Roman"/>
                <w:b w:val="false"/>
                <w:i w:val="false"/>
                <w:color w:val="000000"/>
                <w:sz w:val="20"/>
              </w:rPr>
              <w:t>
"Нутриэн"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Буллездік эпидермолиз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"Судокрем"</w:t>
            </w:r>
          </w:p>
          <w:p>
            <w:pPr>
              <w:spacing w:after="20"/>
              <w:ind w:left="20"/>
              <w:jc w:val="both"/>
            </w:pPr>
            <w:r>
              <w:rPr>
                <w:rFonts w:ascii="Times New Roman"/>
                <w:b w:val="false"/>
                <w:i w:val="false"/>
                <w:color w:val="000000"/>
                <w:sz w:val="20"/>
              </w:rPr>
              <w:t>
"Солкосерил"</w:t>
            </w:r>
          </w:p>
          <w:p>
            <w:pPr>
              <w:spacing w:after="20"/>
              <w:ind w:left="20"/>
              <w:jc w:val="both"/>
            </w:pPr>
            <w:r>
              <w:rPr>
                <w:rFonts w:ascii="Times New Roman"/>
                <w:b w:val="false"/>
                <w:i w:val="false"/>
                <w:color w:val="000000"/>
                <w:sz w:val="20"/>
              </w:rPr>
              <w:t>
"Бепантен"</w:t>
            </w:r>
          </w:p>
          <w:p>
            <w:pPr>
              <w:spacing w:after="20"/>
              <w:ind w:left="20"/>
              <w:jc w:val="both"/>
            </w:pPr>
            <w:r>
              <w:rPr>
                <w:rFonts w:ascii="Times New Roman"/>
                <w:b w:val="false"/>
                <w:i w:val="false"/>
                <w:color w:val="000000"/>
                <w:sz w:val="20"/>
              </w:rPr>
              <w:t>
"Офломелид офлоксацин"</w:t>
            </w:r>
          </w:p>
          <w:p>
            <w:pPr>
              <w:spacing w:after="20"/>
              <w:ind w:left="20"/>
              <w:jc w:val="both"/>
            </w:pPr>
            <w:r>
              <w:rPr>
                <w:rFonts w:ascii="Times New Roman"/>
                <w:b w:val="false"/>
                <w:i w:val="false"/>
                <w:color w:val="000000"/>
                <w:sz w:val="20"/>
              </w:rPr>
              <w:t>
"Октенисепт"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Вегенера Гранулемотозы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ішек синдромы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"Смофкабивен Орталық"</w:t>
            </w:r>
          </w:p>
          <w:p>
            <w:pPr>
              <w:spacing w:after="20"/>
              <w:ind w:left="20"/>
              <w:jc w:val="both"/>
            </w:pPr>
            <w:r>
              <w:rPr>
                <w:rFonts w:ascii="Times New Roman"/>
                <w:b w:val="false"/>
                <w:i w:val="false"/>
                <w:color w:val="000000"/>
                <w:sz w:val="20"/>
              </w:rPr>
              <w:t>
"Солувит Н"</w:t>
            </w:r>
          </w:p>
          <w:p>
            <w:pPr>
              <w:spacing w:after="20"/>
              <w:ind w:left="20"/>
              <w:jc w:val="both"/>
            </w:pPr>
            <w:r>
              <w:rPr>
                <w:rFonts w:ascii="Times New Roman"/>
                <w:b w:val="false"/>
                <w:i w:val="false"/>
                <w:color w:val="000000"/>
                <w:sz w:val="20"/>
              </w:rPr>
              <w:t>
"Виталипид Н"</w:t>
            </w:r>
          </w:p>
          <w:p>
            <w:pPr>
              <w:spacing w:after="20"/>
              <w:ind w:left="20"/>
              <w:jc w:val="both"/>
            </w:pPr>
            <w:r>
              <w:rPr>
                <w:rFonts w:ascii="Times New Roman"/>
                <w:b w:val="false"/>
                <w:i w:val="false"/>
                <w:color w:val="000000"/>
                <w:sz w:val="20"/>
              </w:rPr>
              <w:t>
"Аддамель Н"</w:t>
            </w:r>
          </w:p>
          <w:p>
            <w:pPr>
              <w:spacing w:after="20"/>
              <w:ind w:left="20"/>
              <w:jc w:val="both"/>
            </w:pPr>
            <w:r>
              <w:rPr>
                <w:rFonts w:ascii="Times New Roman"/>
                <w:b w:val="false"/>
                <w:i w:val="false"/>
                <w:color w:val="000000"/>
                <w:sz w:val="20"/>
              </w:rPr>
              <w:t>
Стерофундин изотоникалық инфузияға арналған ерітінді</w:t>
            </w:r>
          </w:p>
          <w:p>
            <w:pPr>
              <w:spacing w:after="20"/>
              <w:ind w:left="20"/>
              <w:jc w:val="both"/>
            </w:pPr>
            <w:r>
              <w:rPr>
                <w:rFonts w:ascii="Times New Roman"/>
                <w:b w:val="false"/>
                <w:i w:val="false"/>
                <w:color w:val="000000"/>
                <w:sz w:val="20"/>
              </w:rPr>
              <w:t>
"ТауролокНер 100"</w:t>
            </w:r>
          </w:p>
          <w:p>
            <w:pPr>
              <w:spacing w:after="20"/>
              <w:ind w:left="20"/>
              <w:jc w:val="both"/>
            </w:pPr>
            <w:r>
              <w:rPr>
                <w:rFonts w:ascii="Times New Roman"/>
                <w:b w:val="false"/>
                <w:i w:val="false"/>
                <w:color w:val="000000"/>
                <w:sz w:val="20"/>
              </w:rPr>
              <w:t>
"Тауролок-Урокиназа 25.000"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Бехчет ауруы,</w:t>
            </w:r>
          </w:p>
          <w:p>
            <w:pPr>
              <w:spacing w:after="20"/>
              <w:ind w:left="20"/>
              <w:jc w:val="both"/>
            </w:pPr>
            <w:r>
              <w:rPr>
                <w:rFonts w:ascii="Times New Roman"/>
                <w:b w:val="false"/>
                <w:i w:val="false"/>
                <w:color w:val="000000"/>
                <w:sz w:val="20"/>
              </w:rPr>
              <w:t>
Анкилозды спондилоартрит, "Анкилозды спондилит"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"Инфликсимаб"</w:t>
            </w:r>
          </w:p>
          <w:p>
            <w:pPr>
              <w:spacing w:after="20"/>
              <w:ind w:left="20"/>
              <w:jc w:val="both"/>
            </w:pPr>
            <w:r>
              <w:rPr>
                <w:rFonts w:ascii="Times New Roman"/>
                <w:b w:val="false"/>
                <w:i w:val="false"/>
                <w:color w:val="000000"/>
                <w:sz w:val="20"/>
              </w:rPr>
              <w:t>
"Секукинумаб"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Фабри ауруы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"Алгасидаза бета"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Ювенилды артрит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w:t>
            </w:r>
          </w:p>
          <w:p>
            <w:pPr>
              <w:spacing w:after="20"/>
              <w:ind w:left="20"/>
              <w:jc w:val="both"/>
            </w:pPr>
            <w:r>
              <w:rPr>
                <w:rFonts w:ascii="Times New Roman"/>
                <w:b w:val="false"/>
                <w:i w:val="false"/>
                <w:color w:val="000000"/>
                <w:sz w:val="20"/>
              </w:rPr>
              <w:t>
"Адалимумаб"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Ревматоидты артрит, анкилозды спондилоартрит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"Этанерцепт"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OVERLAP синдромы, ревматоидты артрит көріністерімен дәнекер тінінің біріктіру айқас ауруы, жүйелік склеродерма және жүйелі қызыл жегі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"Бозентан"</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Фибрилляция және атриальды діріл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Остеоартроз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"Эндопротез" (имплант)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қызыл жегі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"Белимумаб"</w:t>
            </w:r>
          </w:p>
          <w:p>
            <w:pPr>
              <w:spacing w:after="20"/>
              <w:ind w:left="20"/>
              <w:jc w:val="both"/>
            </w:pPr>
            <w:r>
              <w:rPr>
                <w:rFonts w:ascii="Times New Roman"/>
                <w:b w:val="false"/>
                <w:i w:val="false"/>
                <w:color w:val="000000"/>
                <w:sz w:val="20"/>
              </w:rPr>
              <w:t>
"Ритуксимаб"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тромбоэмболиялық өкпе гипертензиясы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"Риоцигуат"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миелома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"Даратумумаб"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церебралды сал ауруы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"а-гемоглютенин типті ботулиндік токсин кешені" (диспорт)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болған бронхопульмональды дисплазия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"Паливизумаб"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склеродерма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"Траклир"</w:t>
            </w:r>
          </w:p>
          <w:p>
            <w:pPr>
              <w:spacing w:after="20"/>
              <w:ind w:left="20"/>
              <w:jc w:val="both"/>
            </w:pPr>
            <w:r>
              <w:rPr>
                <w:rFonts w:ascii="Times New Roman"/>
                <w:b w:val="false"/>
                <w:i w:val="false"/>
                <w:color w:val="000000"/>
                <w:sz w:val="20"/>
              </w:rPr>
              <w:t>
"Виагра"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Дюшенн бұлшықет дистрофиясы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"Этеплирсен" "Дефлазакорт"</w:t>
            </w:r>
          </w:p>
          <w:p>
            <w:pPr>
              <w:spacing w:after="20"/>
              <w:ind w:left="20"/>
              <w:jc w:val="both"/>
            </w:pPr>
            <w:r>
              <w:rPr>
                <w:rFonts w:ascii="Times New Roman"/>
                <w:b w:val="false"/>
                <w:i w:val="false"/>
                <w:color w:val="000000"/>
                <w:sz w:val="20"/>
              </w:rPr>
              <w:t>
"Голодирсен"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бұлшықет атрофиясы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"Нусинерсен"</w:t>
            </w:r>
          </w:p>
          <w:p>
            <w:pPr>
              <w:spacing w:after="20"/>
              <w:ind w:left="20"/>
              <w:jc w:val="both"/>
            </w:pPr>
            <w:r>
              <w:rPr>
                <w:rFonts w:ascii="Times New Roman"/>
                <w:b w:val="false"/>
                <w:i w:val="false"/>
                <w:color w:val="000000"/>
                <w:sz w:val="20"/>
              </w:rPr>
              <w:t>
"Рисдиплам"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Жалпыланған остеопороз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"Терипаратид"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обыры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"Алектиниб"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типті қант диабеті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Гларгин" (Лантус Соло 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қатерлі ісігі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"Пембролизумаб"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Симптоматикалық эпилепсия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"Клобазам" </w:t>
            </w:r>
          </w:p>
          <w:p>
            <w:pPr>
              <w:spacing w:after="20"/>
              <w:ind w:left="20"/>
              <w:jc w:val="both"/>
            </w:pPr>
            <w:r>
              <w:rPr>
                <w:rFonts w:ascii="Times New Roman"/>
                <w:b w:val="false"/>
                <w:i w:val="false"/>
                <w:color w:val="000000"/>
                <w:sz w:val="20"/>
              </w:rPr>
              <w:t>
"Вигабатрин"</w:t>
            </w:r>
          </w:p>
          <w:p>
            <w:pPr>
              <w:spacing w:after="20"/>
              <w:ind w:left="20"/>
              <w:jc w:val="both"/>
            </w:pPr>
            <w:r>
              <w:rPr>
                <w:rFonts w:ascii="Times New Roman"/>
                <w:b w:val="false"/>
                <w:i w:val="false"/>
                <w:color w:val="000000"/>
                <w:sz w:val="20"/>
              </w:rPr>
              <w:t>
"Лакосамид"</w:t>
            </w:r>
          </w:p>
          <w:p>
            <w:pPr>
              <w:spacing w:after="20"/>
              <w:ind w:left="20"/>
              <w:jc w:val="both"/>
            </w:pPr>
            <w:r>
              <w:rPr>
                <w:rFonts w:ascii="Times New Roman"/>
                <w:b w:val="false"/>
                <w:i w:val="false"/>
                <w:color w:val="000000"/>
                <w:sz w:val="20"/>
              </w:rPr>
              <w:t>
"Клоназепам"</w:t>
            </w:r>
          </w:p>
          <w:p>
            <w:pPr>
              <w:spacing w:after="20"/>
              <w:ind w:left="20"/>
              <w:jc w:val="both"/>
            </w:pPr>
            <w:r>
              <w:rPr>
                <w:rFonts w:ascii="Times New Roman"/>
                <w:b w:val="false"/>
                <w:i w:val="false"/>
                <w:color w:val="000000"/>
                <w:sz w:val="20"/>
              </w:rPr>
              <w:t>
"Сультиам"</w:t>
            </w:r>
          </w:p>
          <w:p>
            <w:pPr>
              <w:spacing w:after="20"/>
              <w:ind w:left="20"/>
              <w:jc w:val="both"/>
            </w:pPr>
            <w:r>
              <w:rPr>
                <w:rFonts w:ascii="Times New Roman"/>
                <w:b w:val="false"/>
                <w:i w:val="false"/>
                <w:color w:val="000000"/>
                <w:sz w:val="20"/>
              </w:rPr>
              <w:t>
"Этосуксимид"</w:t>
            </w:r>
          </w:p>
          <w:p>
            <w:pPr>
              <w:spacing w:after="20"/>
              <w:ind w:left="20"/>
              <w:jc w:val="both"/>
            </w:pPr>
            <w:r>
              <w:rPr>
                <w:rFonts w:ascii="Times New Roman"/>
                <w:b w:val="false"/>
                <w:i w:val="false"/>
                <w:color w:val="000000"/>
                <w:sz w:val="20"/>
              </w:rPr>
              <w:t>
"Руфинамид"</w:t>
            </w:r>
          </w:p>
          <w:p>
            <w:pPr>
              <w:spacing w:after="20"/>
              <w:ind w:left="20"/>
              <w:jc w:val="both"/>
            </w:pPr>
            <w:r>
              <w:rPr>
                <w:rFonts w:ascii="Times New Roman"/>
                <w:b w:val="false"/>
                <w:i w:val="false"/>
                <w:color w:val="000000"/>
                <w:sz w:val="20"/>
              </w:rPr>
              <w:t>
"Мидазолам"</w:t>
            </w:r>
          </w:p>
          <w:p>
            <w:pPr>
              <w:spacing w:after="20"/>
              <w:ind w:left="20"/>
              <w:jc w:val="both"/>
            </w:pPr>
            <w:r>
              <w:rPr>
                <w:rFonts w:ascii="Times New Roman"/>
                <w:b w:val="false"/>
                <w:i w:val="false"/>
                <w:color w:val="000000"/>
                <w:sz w:val="20"/>
              </w:rPr>
              <w:t>
"Перампанел"</w:t>
            </w:r>
          </w:p>
          <w:p>
            <w:pPr>
              <w:spacing w:after="20"/>
              <w:ind w:left="20"/>
              <w:jc w:val="both"/>
            </w:pPr>
            <w:r>
              <w:rPr>
                <w:rFonts w:ascii="Times New Roman"/>
                <w:b w:val="false"/>
                <w:i w:val="false"/>
                <w:color w:val="000000"/>
                <w:sz w:val="20"/>
              </w:rPr>
              <w:t>
"Тетракозактид"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Мүшелер мен ұлпалар трансплантациядан кейінгі жағдай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p>
            <w:pPr>
              <w:spacing w:after="20"/>
              <w:ind w:left="20"/>
              <w:jc w:val="both"/>
            </w:pPr>
            <w:r>
              <w:rPr>
                <w:rFonts w:ascii="Times New Roman"/>
                <w:b w:val="false"/>
                <w:i w:val="false"/>
                <w:color w:val="000000"/>
                <w:sz w:val="20"/>
              </w:rPr>
              <w:t>
"Экулизумаб"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Шашыраңқы склероз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"Диметилфумарат"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Шашыраңқы склероз</w:t>
            </w:r>
          </w:p>
          <w:p>
            <w:pPr>
              <w:spacing w:after="20"/>
              <w:ind w:left="20"/>
              <w:jc w:val="both"/>
            </w:pPr>
            <w:r>
              <w:rPr>
                <w:rFonts w:ascii="Times New Roman"/>
                <w:b w:val="false"/>
                <w:i w:val="false"/>
                <w:color w:val="000000"/>
                <w:sz w:val="20"/>
              </w:rPr>
              <w:t>
(белсенділігі жоғары склероз)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"Кладрибин"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артериялық гипертензиясы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"Селексипаг"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жоғарғы бөлігінің орталық қатерлі ісігі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"Пембролизумаб"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өкпе гипертензиясы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"Мацитентан"</w:t>
            </w:r>
          </w:p>
          <w:p>
            <w:pPr>
              <w:spacing w:after="20"/>
              <w:ind w:left="20"/>
              <w:jc w:val="both"/>
            </w:pPr>
            <w:r>
              <w:rPr>
                <w:rFonts w:ascii="Times New Roman"/>
                <w:b w:val="false"/>
                <w:i w:val="false"/>
                <w:color w:val="000000"/>
                <w:sz w:val="20"/>
              </w:rPr>
              <w:t>
"Траклир"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бүйрек жеткіліксіздігі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"Физионил 40 глюкозамен"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Фенилкетонурия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"Сапроптерин"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Қимылдай алмайтын адамның синдромы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Ойықжаралы колит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жеткіліксіздігі бар гипертониялық жүрек ауруы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"Нинтеданиб"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Фиброз белгілері бар өкпенің интерстициалды ауруы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"Пирфенидон"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араласуы бар полиартерит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"Мабтера"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w:t>
            </w:r>
          </w:p>
          <w:p>
            <w:pPr>
              <w:spacing w:after="20"/>
              <w:ind w:left="20"/>
              <w:jc w:val="both"/>
            </w:pPr>
            <w:r>
              <w:rPr>
                <w:rFonts w:ascii="Times New Roman"/>
                <w:b w:val="false"/>
                <w:i w:val="false"/>
                <w:color w:val="000000"/>
                <w:sz w:val="20"/>
              </w:rPr>
              <w:t>
В-жасушалы лимфоцитарлы лейкоз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"Мабтера"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Гепатоцеллюлярлық карцинома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Атезолизумаб"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Спастикалық церебральды сал ауруы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"Баклофен"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ангионевротикалық ісіну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"Ингибитор С1-эстеразы человеческий"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Кеңейтілген кардиомиопатия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"Валсартан+Сакубитрил"</w:t>
            </w:r>
          </w:p>
          <w:p>
            <w:pPr>
              <w:spacing w:after="20"/>
              <w:ind w:left="20"/>
              <w:jc w:val="both"/>
            </w:pPr>
            <w:r>
              <w:rPr>
                <w:rFonts w:ascii="Times New Roman"/>
                <w:b w:val="false"/>
                <w:i w:val="false"/>
                <w:color w:val="000000"/>
                <w:sz w:val="20"/>
              </w:rPr>
              <w:t>
"Эплеренон"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Мисатения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"Сандиммун неорал"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88.8 айырбастаудың басқа нақтыланған бұзушылықтары, қышқыл липаза тапшылығы, кеш нысаны. Холстерин эфирлерінің жинақталу ауруы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"Себелипаза альфа"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Тегін медициналық көмектің кепілдік берілген көлемі шеңберіндегі арнайы емдік өнімдер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Целиакия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"Ұн қоспасы" </w:t>
            </w:r>
          </w:p>
          <w:p>
            <w:pPr>
              <w:spacing w:after="20"/>
              <w:ind w:left="20"/>
              <w:jc w:val="both"/>
            </w:pPr>
            <w:r>
              <w:rPr>
                <w:rFonts w:ascii="Times New Roman"/>
                <w:b w:val="false"/>
                <w:i w:val="false"/>
                <w:color w:val="000000"/>
                <w:sz w:val="20"/>
              </w:rPr>
              <w:t>
"Макарон өнімдері" "Кондитерлік өнімдер"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Муковисцидоз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"Залалсыздандырылған нутриэн стандарты"</w:t>
            </w:r>
          </w:p>
          <w:p>
            <w:pPr>
              <w:spacing w:after="20"/>
              <w:ind w:left="20"/>
              <w:jc w:val="both"/>
            </w:pPr>
            <w:r>
              <w:rPr>
                <w:rFonts w:ascii="Times New Roman"/>
                <w:b w:val="false"/>
                <w:i w:val="false"/>
                <w:color w:val="000000"/>
                <w:sz w:val="20"/>
              </w:rPr>
              <w:t>
"Нутриэн Энергия"</w:t>
            </w:r>
          </w:p>
          <w:p>
            <w:pPr>
              <w:spacing w:after="20"/>
              <w:ind w:left="20"/>
              <w:jc w:val="both"/>
            </w:pPr>
            <w:r>
              <w:rPr>
                <w:rFonts w:ascii="Times New Roman"/>
                <w:b w:val="false"/>
                <w:i w:val="false"/>
                <w:color w:val="000000"/>
                <w:sz w:val="20"/>
              </w:rPr>
              <w:t>
"Нутриэн Стандарт"</w:t>
            </w:r>
          </w:p>
          <w:p>
            <w:pPr>
              <w:spacing w:after="20"/>
              <w:ind w:left="20"/>
              <w:jc w:val="both"/>
            </w:pPr>
            <w:r>
              <w:rPr>
                <w:rFonts w:ascii="Times New Roman"/>
                <w:b w:val="false"/>
                <w:i w:val="false"/>
                <w:color w:val="000000"/>
                <w:sz w:val="20"/>
              </w:rPr>
              <w:t>
"Клинутрен, Юниор ұнтақ"</w:t>
            </w:r>
          </w:p>
          <w:p>
            <w:pPr>
              <w:spacing w:after="20"/>
              <w:ind w:left="20"/>
              <w:jc w:val="both"/>
            </w:pPr>
            <w:r>
              <w:rPr>
                <w:rFonts w:ascii="Times New Roman"/>
                <w:b w:val="false"/>
                <w:i w:val="false"/>
                <w:color w:val="000000"/>
                <w:sz w:val="20"/>
              </w:rPr>
              <w:t>
"Педиашур, Здоровейка"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Тегін медициналық көмектің кепілдік берілген көлемі шеңберіндегі медициналық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Буллездік эпидермолиз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"Салфеткалар" "Таңғыш" "Бинт"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ішек синдромы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"Дискофикс С" үш жүрісті кранымен IntrafixSafe SetLuerLock инфузиялық желісі. 180 сантиметр REF 4063006 (Б. Браун).</w:t>
            </w:r>
          </w:p>
          <w:p>
            <w:pPr>
              <w:spacing w:after="20"/>
              <w:ind w:left="20"/>
              <w:jc w:val="both"/>
            </w:pPr>
            <w:r>
              <w:rPr>
                <w:rFonts w:ascii="Times New Roman"/>
                <w:b w:val="false"/>
                <w:i w:val="false"/>
                <w:color w:val="000000"/>
                <w:sz w:val="20"/>
              </w:rPr>
              <w:t>
IntrafixSafe SetLuerLock инфузиялық желісі "Дискофикс С" үш жүрісті кранымен 230 сантиметр REF 4063006 (Б. Браун).</w:t>
            </w:r>
          </w:p>
          <w:p>
            <w:pPr>
              <w:spacing w:after="20"/>
              <w:ind w:left="20"/>
              <w:jc w:val="both"/>
            </w:pPr>
            <w:r>
              <w:rPr>
                <w:rFonts w:ascii="Times New Roman"/>
                <w:b w:val="false"/>
                <w:i w:val="false"/>
                <w:color w:val="000000"/>
                <w:sz w:val="20"/>
              </w:rPr>
              <w:t>
Көктамыр ішіне инфузиялық ерітінділерді мөлшерлеуге, араластыруға, құюға және енгізуге арналған инфузиялық және трансфузиялық жүйелер (антифункционалды сүзгісі бар жарыққа төзімді ұзартқыш жүйе, көлемі 1,5 миллилитр) MF1646.</w:t>
            </w:r>
          </w:p>
          <w:p>
            <w:pPr>
              <w:spacing w:after="20"/>
              <w:ind w:left="20"/>
              <w:jc w:val="both"/>
            </w:pPr>
            <w:r>
              <w:rPr>
                <w:rFonts w:ascii="Times New Roman"/>
                <w:b w:val="false"/>
                <w:i w:val="false"/>
                <w:color w:val="000000"/>
                <w:sz w:val="20"/>
              </w:rPr>
              <w:t>
150 сантиметрлік Original Perfusor-leitunLuer Lock ұзартқышы 4097408 (Б. Браун).</w:t>
            </w:r>
          </w:p>
          <w:p>
            <w:pPr>
              <w:spacing w:after="20"/>
              <w:ind w:left="20"/>
              <w:jc w:val="both"/>
            </w:pPr>
            <w:r>
              <w:rPr>
                <w:rFonts w:ascii="Times New Roman"/>
                <w:b w:val="false"/>
                <w:i w:val="false"/>
                <w:color w:val="000000"/>
                <w:sz w:val="20"/>
              </w:rPr>
              <w:t>
Инъекциялық мембранасы бар Ин-стоппер-штепсель 4238010 (Б. Браун).</w:t>
            </w:r>
          </w:p>
          <w:p>
            <w:pPr>
              <w:spacing w:after="20"/>
              <w:ind w:left="20"/>
              <w:jc w:val="both"/>
            </w:pPr>
            <w:r>
              <w:rPr>
                <w:rFonts w:ascii="Times New Roman"/>
                <w:b w:val="false"/>
                <w:i w:val="false"/>
                <w:color w:val="000000"/>
                <w:sz w:val="20"/>
              </w:rPr>
              <w:t>
HydrofilmRoll пластырі.</w:t>
            </w:r>
          </w:p>
          <w:p>
            <w:pPr>
              <w:spacing w:after="20"/>
              <w:ind w:left="20"/>
              <w:jc w:val="both"/>
            </w:pPr>
            <w:r>
              <w:rPr>
                <w:rFonts w:ascii="Times New Roman"/>
                <w:b w:val="false"/>
                <w:i w:val="false"/>
                <w:color w:val="000000"/>
                <w:sz w:val="20"/>
              </w:rPr>
              <w:t>
Катетерлерді бекітуге арналған Tegaderm CHG стерильді таңғыштары.</w:t>
            </w:r>
          </w:p>
          <w:p>
            <w:pPr>
              <w:spacing w:after="20"/>
              <w:ind w:left="20"/>
              <w:jc w:val="both"/>
            </w:pPr>
            <w:r>
              <w:rPr>
                <w:rFonts w:ascii="Times New Roman"/>
                <w:b w:val="false"/>
                <w:i w:val="false"/>
                <w:color w:val="000000"/>
                <w:sz w:val="20"/>
              </w:rPr>
              <w:t>
Стерильді салфеткалар.</w:t>
            </w:r>
          </w:p>
          <w:p>
            <w:pPr>
              <w:spacing w:after="20"/>
              <w:ind w:left="20"/>
              <w:jc w:val="both"/>
            </w:pPr>
            <w:r>
              <w:rPr>
                <w:rFonts w:ascii="Times New Roman"/>
                <w:b w:val="false"/>
                <w:i w:val="false"/>
                <w:color w:val="000000"/>
                <w:sz w:val="20"/>
              </w:rPr>
              <w:t>
Өздігінен жабысатын стерильді төсегіш.</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