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594b" w14:textId="8f95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25 қарашадағы № 31/168 шешімі. Қазақстан Республикасының Әділет министрлігінде 2022 жылғы 30 желтоқсанда № 30903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"Шетелдіктер үшін туристік жарнаны төлеу қағидаларын бекіту туралы"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0 (нөл) пайызы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