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538b" w14:textId="acd5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3 қыркүйектегі № 166 шешімі. Қазақстан Республикасының Әділет министрлігінде 2022 жылғы 26 қыркүйекте № 298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