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e19e" w14:textId="9d9e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25 наурыздағы № 110 шешімі. Қазақстан Республикасының Әділет министрлігінде 2022 жылғы 31 наурызда № 27321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