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4ad62" w14:textId="284ad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Лисаков қаласы бойынша 2022 жылға арналған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2022 жылғы 19 қаңтардағы № 107 шешімі. Қазақстан Республикасының Әділет министрлігінде 2022 жылғы 20 қаңтарда № 26568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тармақшасына,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Қазақстан Республикасы Индустрия және инфрақұрылымдық даму министрі міндетін атқарушының 2020 жылғы 30 наурыздағы № 166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20284 болып тіркелген) сәйкес Лисаков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Лисаков қаласы бойынша 2022 жылға арналған кондоминиум объектісін басқаруға және кондоминиум объектісінің ортақ мүлкін күтіп-ұстауға арналған шығыстардың ең төмен мөлшері айына бір шаршы метр үшін 24,97 теңге сомасында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Шалдыбаева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