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d4a3" w14:textId="bfad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10 қыркүйектегі № 65 "Рудный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2022 жылғы 1 маусымдағы № 127 шешімі. Қазақстан Республикасының Әділет министрлігінде 2022 жылғы 15 маусымда № 28465 болып тіркелді</w:t>
      </w:r>
    </w:p>
    <w:p>
      <w:pPr>
        <w:spacing w:after="0"/>
        <w:ind w:left="0"/>
        <w:jc w:val="both"/>
      </w:pPr>
      <w:bookmarkStart w:name="z4" w:id="0"/>
      <w:r>
        <w:rPr>
          <w:rFonts w:ascii="Times New Roman"/>
          <w:b w:val="false"/>
          <w:i w:val="false"/>
          <w:color w:val="000000"/>
          <w:sz w:val="28"/>
        </w:rPr>
        <w:t>
      Рудный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"Рудный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10 қыркүйектегі </w:t>
      </w:r>
      <w:r>
        <w:rPr>
          <w:rFonts w:ascii="Times New Roman"/>
          <w:b w:val="false"/>
          <w:i w:val="false"/>
          <w:color w:val="000000"/>
          <w:sz w:val="28"/>
        </w:rPr>
        <w:t>№ 65</w:t>
      </w:r>
      <w:r>
        <w:rPr>
          <w:rFonts w:ascii="Times New Roman"/>
          <w:b w:val="false"/>
          <w:i w:val="false"/>
          <w:color w:val="000000"/>
          <w:sz w:val="28"/>
        </w:rPr>
        <w:t xml:space="preserve"> шешіміне (Нормативтік құқықтық актiлердi мемлекеттiк тiркеу тізілімінде № 24362 болып тiркелген)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"Мүгедектер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Мүгедектер қатарындағы кемтар балаларды жеке оқыту жоспары бойынша үйде оқытуға жұмсаған шығындарын өндіріп алу тәртібі мен мөлшері</w:t>
      </w:r>
    </w:p>
    <w:bookmarkEnd w:id="8"/>
    <w:bookmarkStart w:name="z22" w:id="9"/>
    <w:p>
      <w:pPr>
        <w:spacing w:after="0"/>
        <w:ind w:left="0"/>
        <w:jc w:val="both"/>
      </w:pPr>
      <w:r>
        <w:rPr>
          <w:rFonts w:ascii="Times New Roman"/>
          <w:b w:val="false"/>
          <w:i w:val="false"/>
          <w:color w:val="000000"/>
          <w:sz w:val="28"/>
        </w:rPr>
        <w:t xml:space="preserve">
      1. Осы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9"/>
    <w:bookmarkStart w:name="z23" w:id="10"/>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"Рудный қалалық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bookmarkEnd w:id="10"/>
    <w:bookmarkStart w:name="z24"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 балалардан және оларға қатысты ата-аналары ата-ана құқығынан айырылған мүгедек балалардан басқа) отбасының табысына қарамастан мүгедек балалардың ата-анасының біреуіне немесе өзге де заңды өкілдеріне беріледі.</w:t>
      </w:r>
    </w:p>
    <w:bookmarkEnd w:id="11"/>
    <w:bookmarkStart w:name="z25" w:id="12"/>
    <w:p>
      <w:pPr>
        <w:spacing w:after="0"/>
        <w:ind w:left="0"/>
        <w:jc w:val="both"/>
      </w:pPr>
      <w:r>
        <w:rPr>
          <w:rFonts w:ascii="Times New Roman"/>
          <w:b w:val="false"/>
          <w:i w:val="false"/>
          <w:color w:val="000000"/>
          <w:sz w:val="28"/>
        </w:rPr>
        <w:t>
      4. Оқытуға жұмсалған шығындарды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6" w:id="13"/>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 баланың он сегіз жасқа толуы, мүгедектік мерзімінің аяқталуы, мүгедек баланың мемлекеттік мекемелерде оқып жатқан кезеңі, мүгедек баланың қайтыс болуы) төлем тиісті жағдайлар туындағаннан кейінгі айдан бастап тоқтатылады.</w:t>
      </w:r>
    </w:p>
    <w:bookmarkEnd w:id="13"/>
    <w:bookmarkStart w:name="z27" w:id="14"/>
    <w:p>
      <w:pPr>
        <w:spacing w:after="0"/>
        <w:ind w:left="0"/>
        <w:jc w:val="both"/>
      </w:pPr>
      <w:r>
        <w:rPr>
          <w:rFonts w:ascii="Times New Roman"/>
          <w:b w:val="false"/>
          <w:i w:val="false"/>
          <w:color w:val="000000"/>
          <w:sz w:val="28"/>
        </w:rPr>
        <w:t xml:space="preserve">
      6. Оқытуға жұмсалған шығындарды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bookmarkEnd w:id="14"/>
    <w:bookmarkStart w:name="z28" w:id="15"/>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жылына әр мүгедек балаға сегіз айлық есептік көрсеткішке тең.</w:t>
      </w:r>
    </w:p>
    <w:bookmarkEnd w:id="15"/>
    <w:bookmarkStart w:name="z29" w:id="16"/>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