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ea5d1" w14:textId="a7ea5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тарих және мәдениет ескерткіштерінің қорғау аймақтарының, құрылыс салуды реттеу аймақтарының және қорғалатын табиғи ландшафт аймақтарының шекараларын бекіту туралы</w:t>
      </w:r>
    </w:p>
    <w:p>
      <w:pPr>
        <w:spacing w:after="0"/>
        <w:ind w:left="0"/>
        <w:jc w:val="both"/>
      </w:pPr>
      <w:r>
        <w:rPr>
          <w:rFonts w:ascii="Times New Roman"/>
          <w:b w:val="false"/>
          <w:i w:val="false"/>
          <w:color w:val="000000"/>
          <w:sz w:val="28"/>
        </w:rPr>
        <w:t>Қостанай облысы әкімдігінің 2022 жылғы 17 ақпандағы № 71 қаулысы. Қазақстан Республикасының Әділет министрлігінде 2022 жылғы 24 ақпанда № 26916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127-бабына</w:t>
      </w:r>
      <w:r>
        <w:rPr>
          <w:rFonts w:ascii="Times New Roman"/>
          <w:b w:val="false"/>
          <w:i w:val="false"/>
          <w:color w:val="000000"/>
          <w:sz w:val="28"/>
        </w:rPr>
        <w:t xml:space="preserve">, "Тарихи-мәдени мұра объектілерін қорғау және пайдалану туралы" Қазақстан Республикасы Заңының </w:t>
      </w:r>
      <w:r>
        <w:rPr>
          <w:rFonts w:ascii="Times New Roman"/>
          <w:b w:val="false"/>
          <w:i w:val="false"/>
          <w:color w:val="000000"/>
          <w:sz w:val="28"/>
        </w:rPr>
        <w:t>28-бабына</w:t>
      </w:r>
      <w:r>
        <w:rPr>
          <w:rFonts w:ascii="Times New Roman"/>
          <w:b w:val="false"/>
          <w:i w:val="false"/>
          <w:color w:val="000000"/>
          <w:sz w:val="28"/>
        </w:rPr>
        <w:t xml:space="preserve">, "Тарих және мәдениет ескерткішінің қорғау аймағын, құрылыс салуды реттеу аймағын және қорғалатын табиғи ландшафт аймағын және оларды пайдалану режимін айқындау қағидаларын бекіту туралы" Қазақстан Республикасы Мәдениет және спорт министрінің 2020 жылғы 14 сәуірдегі № 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20395 болып тіркелді)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облысының Рудный қаласында орналасқан "Алексеев археологиялық кешені, қола дәуірі" Қостанай облысының тарих және мәдениет ескерткішінің қорғау аймағының, құрылыс салуды реттеу аймағының және қорғалатын табиғи ландшафт аймағының шекаралары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"Қостанай облысы әкімдігінің мәдениет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"Алексеев археологиялық кешені, қола дәуірі" Қостанай облысының тарих және мәдениет ескерткішінің қорғау аймағының, құрылыс салуды реттеу аймағының және қорғалатын табиғи ландшафт аймағының шекаралары</w:t>
      </w:r>
    </w:p>
    <w:bookmarkEnd w:id="7"/>
    <w:bookmarkStart w:name="z17" w:id="8"/>
    <w:p>
      <w:pPr>
        <w:spacing w:after="0"/>
        <w:ind w:left="0"/>
        <w:jc w:val="both"/>
      </w:pPr>
      <w:r>
        <w:rPr>
          <w:rFonts w:ascii="Times New Roman"/>
          <w:b w:val="false"/>
          <w:i w:val="false"/>
          <w:color w:val="000000"/>
          <w:sz w:val="28"/>
        </w:rPr>
        <w:t xml:space="preserve">
      </w:t>
      </w:r>
    </w:p>
    <w:bookmarkEnd w:id="8"/>
    <w:p>
      <w:pPr>
        <w:spacing w:after="0"/>
        <w:ind w:left="0"/>
        <w:jc w:val="both"/>
      </w:pPr>
      <w:r>
        <w:drawing>
          <wp:inline distT="0" distB="0" distL="0" distR="0">
            <wp:extent cx="7810500" cy="660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60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аймағының бұрыштық нүктелерінің географиялық координаттары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52°57'20.35"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63°09'59.99"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52°57'20.76"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63°09'19.36"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52°57'25.03"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63°09'19.55"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52°57'24.77"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63°09'15.66"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52°57'23.74"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63°09'15.17"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52°57'23.08"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63°09'08.66"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52°57'23.92"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63°09'07.18"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52°57'25.69"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63°09'09.54"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63°09'13.07"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63°09'13.80"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52°57'28.92"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63°09'29.03"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52°57'27.23"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63°09'30.52"</w:t>
            </w:r>
          </w:p>
        </w:tc>
      </w:tr>
    </w:tbl>
    <w:bookmarkStart w:name="z18" w:id="9"/>
    <w:p>
      <w:pPr>
        <w:spacing w:after="0"/>
        <w:ind w:left="0"/>
        <w:jc w:val="both"/>
      </w:pPr>
      <w:r>
        <w:rPr>
          <w:rFonts w:ascii="Times New Roman"/>
          <w:b w:val="false"/>
          <w:i w:val="false"/>
          <w:color w:val="000000"/>
          <w:sz w:val="28"/>
        </w:rPr>
        <w:t xml:space="preserve">
      Ескерткіштің қорғау аймағы Қостанай облысы Рудный қаласының оңтүстік-шығыс шетінде, бұрынғы "Горняк" стадионының ауданында, Тобыл өзенінің сол жақ тармағының жоғары жағалауында, су деңгейінен 6–8 метр биіктікте орналасқан, "Алексеев археологиялық кешені, қола дәуірі" Қостанай облысының жергілікті маңызы бар тарих және мәдениет ескерткішінің функционалдық ажырамас бөлігі болып табылатын ландшафттың шекаралары бойынша өтеді. </w:t>
      </w:r>
    </w:p>
    <w:bookmarkEnd w:id="9"/>
    <w:bookmarkStart w:name="z19" w:id="10"/>
    <w:p>
      <w:pPr>
        <w:spacing w:after="0"/>
        <w:ind w:left="0"/>
        <w:jc w:val="both"/>
      </w:pPr>
      <w:r>
        <w:rPr>
          <w:rFonts w:ascii="Times New Roman"/>
          <w:b w:val="false"/>
          <w:i w:val="false"/>
          <w:color w:val="000000"/>
          <w:sz w:val="28"/>
        </w:rPr>
        <w:t>
      Ескерткіш қола дәуірінің қорымынан, қонысынан және құрбандық орнынан тұрады. Жағалау бойындағы қорымның ұзындығы шамамен 1 километрді құрайды. Барлығы 21 жерлеу зерттелді. Ежелгі қоныс өзен ағысының төменгі жағында Тобыл өзенінің жоғарғы жағалауында орналасқан. Солтүстік жағында шағын жотамен бөлінген. Құрбандық шалу орындалған биік емес төбе барлық кешенде орталық орын алады. Қорым оған батыс жағынан жалғасады, ал қоныс соңғы құрбандық шалу қалдықтарынан оңтүстік-шығысқа қарай 45–50 метрден басталады.</w:t>
      </w:r>
    </w:p>
    <w:bookmarkEnd w:id="10"/>
    <w:bookmarkStart w:name="z20" w:id="11"/>
    <w:p>
      <w:pPr>
        <w:spacing w:after="0"/>
        <w:ind w:left="0"/>
        <w:jc w:val="both"/>
      </w:pPr>
      <w:r>
        <w:rPr>
          <w:rFonts w:ascii="Times New Roman"/>
          <w:b w:val="false"/>
          <w:i w:val="false"/>
          <w:color w:val="000000"/>
          <w:sz w:val="28"/>
        </w:rPr>
        <w:t>
      Қорғау аймақтары бар кешен аумағының жалпы ауданы – 351504,25 шаршы метрді құрады.</w:t>
      </w:r>
    </w:p>
    <w:bookmarkEnd w:id="11"/>
    <w:bookmarkStart w:name="z21" w:id="12"/>
    <w:p>
      <w:pPr>
        <w:spacing w:after="0"/>
        <w:ind w:left="0"/>
        <w:jc w:val="both"/>
      </w:pPr>
      <w:r>
        <w:rPr>
          <w:rFonts w:ascii="Times New Roman"/>
          <w:b w:val="false"/>
          <w:i w:val="false"/>
          <w:color w:val="000000"/>
          <w:sz w:val="28"/>
        </w:rPr>
        <w:t>
      Ескерткіштің қорғау аймағының шекарасы ескерткіш аумағының шекарасынан 40 метрге шегінеді, (ескерткіш ауданын қоса алғанда) – 178711,23 шаршы метрді құрайды.</w:t>
      </w:r>
    </w:p>
    <w:bookmarkEnd w:id="12"/>
    <w:bookmarkStart w:name="z22" w:id="13"/>
    <w:p>
      <w:pPr>
        <w:spacing w:after="0"/>
        <w:ind w:left="0"/>
        <w:jc w:val="both"/>
      </w:pPr>
      <w:r>
        <w:rPr>
          <w:rFonts w:ascii="Times New Roman"/>
          <w:b w:val="false"/>
          <w:i w:val="false"/>
          <w:color w:val="000000"/>
          <w:sz w:val="28"/>
        </w:rPr>
        <w:t>
      Құрылыс салуды реттеу аймағы қорғау аймағы шекарасының шетінен 40 метр шегіне отырып, ескерткіштің қорғау аймағына іргелес жатқан аумақты алып жатыр және 86826,82 шаршы метрді құрайды.</w:t>
      </w:r>
    </w:p>
    <w:bookmarkEnd w:id="13"/>
    <w:bookmarkStart w:name="z23" w:id="14"/>
    <w:p>
      <w:pPr>
        <w:spacing w:after="0"/>
        <w:ind w:left="0"/>
        <w:jc w:val="both"/>
      </w:pPr>
      <w:r>
        <w:rPr>
          <w:rFonts w:ascii="Times New Roman"/>
          <w:b w:val="false"/>
          <w:i w:val="false"/>
          <w:color w:val="000000"/>
          <w:sz w:val="28"/>
        </w:rPr>
        <w:t>
      Қорғалатын табиғи ландшафт аймағы құрылыс салуды реттеу шекарасының сызығынан 40 метр шегіне отырып, ескерткіштің құрылыс салуды реттеу аймағының шекараларына іргелес аумақты алып жатыр және 85966,2 шаршы метрді құрайды.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