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0fc6b" w14:textId="0d0fc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2018 жылғы 23 қарашадағы № 27/226 "Бейнеу ауданында тұрғын үй көмегін көрсетудің мөлшері мен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2022 жылғы 10 қаңтардағы № 15/150 шешімі. Қазақстан Республикасының Әділет министрлігінде 2022 жылғы 18 қаңтарда № 26526 болып тіркелді. Күші жойылды - Маңғыстау облысы Бейнеу аудандық мәслихатының 26 наурыздағы 2024 жылғы № 14/121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26.03.2024 </w:t>
      </w:r>
      <w:r>
        <w:rPr>
          <w:rFonts w:ascii="Times New Roman"/>
          <w:b w:val="false"/>
          <w:i w:val="false"/>
          <w:color w:val="ff0000"/>
          <w:sz w:val="28"/>
        </w:rPr>
        <w:t>№ 14/121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ШЕШТІ:</w:t>
      </w:r>
    </w:p>
    <w:bookmarkEnd w:id="0"/>
    <w:bookmarkStart w:name="z1" w:id="1"/>
    <w:p>
      <w:pPr>
        <w:spacing w:after="0"/>
        <w:ind w:left="0"/>
        <w:jc w:val="both"/>
      </w:pPr>
      <w:r>
        <w:rPr>
          <w:rFonts w:ascii="Times New Roman"/>
          <w:b w:val="false"/>
          <w:i w:val="false"/>
          <w:color w:val="000000"/>
          <w:sz w:val="28"/>
        </w:rPr>
        <w:t xml:space="preserve">
      1. Бейнеу аудандық мәслихатының "Бейнеу ауданында тұрғын үй көмегін көрсетудің мөлшері мен тәртібін айқындау туралы" 2018 жылғы 23 қарашадағы </w:t>
      </w:r>
      <w:r>
        <w:rPr>
          <w:rFonts w:ascii="Times New Roman"/>
          <w:b w:val="false"/>
          <w:i w:val="false"/>
          <w:color w:val="000000"/>
          <w:sz w:val="28"/>
        </w:rPr>
        <w:t>№ 27/226</w:t>
      </w:r>
      <w:r>
        <w:rPr>
          <w:rFonts w:ascii="Times New Roman"/>
          <w:b w:val="false"/>
          <w:i w:val="false"/>
          <w:color w:val="000000"/>
          <w:sz w:val="28"/>
        </w:rPr>
        <w:t xml:space="preserve"> шешіміне (Нормативтік құқықтық актілерді мемлекеттік тіркеу тізілімінде № 3722 болып тіркелген) келесі өзгерістер енгізілсін:</w:t>
      </w:r>
    </w:p>
    <w:bookmarkEnd w:id="1"/>
    <w:bookmarkStart w:name="z2" w:id="2"/>
    <w:p>
      <w:pPr>
        <w:spacing w:after="0"/>
        <w:ind w:left="0"/>
        <w:jc w:val="both"/>
      </w:pPr>
      <w:r>
        <w:rPr>
          <w:rFonts w:ascii="Times New Roman"/>
          <w:b w:val="false"/>
          <w:i w:val="false"/>
          <w:color w:val="000000"/>
          <w:sz w:val="28"/>
        </w:rPr>
        <w:t>
      1 қосымшада: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4" w:id="3"/>
    <w:p>
      <w:pPr>
        <w:spacing w:after="0"/>
        <w:ind w:left="0"/>
        <w:jc w:val="both"/>
      </w:pPr>
      <w:r>
        <w:rPr>
          <w:rFonts w:ascii="Times New Roman"/>
          <w:b w:val="false"/>
          <w:i w:val="false"/>
          <w:color w:val="000000"/>
          <w:sz w:val="28"/>
        </w:rPr>
        <w:t>
      "4. Тұрғын үй көмегі кондоминиум объектісін басқару және кондоминиум объектісінің ортақ мүлкін күтіп-ұстау, оның ішінде кондоминиум объектісінің ортақ мүлкін күрделі жөндеу,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жергiлiктi өкiлдi органдар белгiлеген шектi жол берiлетiн деңгейiнiң арасындағы айырма ретiнде айқындалады.</w:t>
      </w:r>
    </w:p>
    <w:bookmarkEnd w:id="3"/>
    <w:bookmarkStart w:name="z5" w:id="4"/>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bookmarkStart w:name="z7" w:id="5"/>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және/немесе "электрондық үкімет" веб-порталы арқылы жүгінеді.</w:t>
      </w:r>
    </w:p>
    <w:bookmarkEnd w:id="5"/>
    <w:bookmarkStart w:name="z8" w:id="6"/>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6"/>
    <w:bookmarkStart w:name="z9"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Мансуров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