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4787" w14:textId="8a44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әкімдігінің 2022 жылғы 15 ақпандағы №02-02/236 "Ақтау қаласына бірыңғай сәулеттік келбетті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2022 жылғы 17 маусымдағы № 02-02/1194 қаулысы. Қазақстан Республикасының Әділет министрлігінде 2022 жылғы 24 маусымда № 28592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қаласының әкімдігінің "Ақтау қаласына бірыңғай сәулеттік келбетті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2022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№02-02/236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№26872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бірыңғай сәулеттік келбетті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Сараптаманың оң қорытындысын алғаннан және ағымдағы жөндеудің сметалық құны немесе көппәтерлі тұрғын үйлердің қасбетін, шатырын күрделі жөндеудің жобалау-сметалық құжаттамасы бекітілгеннен кейін Тұрғын үй инспекциясы бюджеттік жоспарлау жөніндегі орталық уәкілетті орган айқындаған тәртіпке сәйкес бюджеттік өтінім жасайды.".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тұрғын үй инспекциясы"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