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e5f94" w14:textId="dee5f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облыстық мәслихатының 2020 жылғы 28 тамыздағы № 37/446 "Маңғыстау облысының аумағында тұрақты тұратын Қазақстан Республикасы азаматтарының жекелеген санаттарына тегін амбулаториялық емдеу кезінде тегін медициналық көмектің кепілдік берілген көлемін, оның ішінде дәрілік заттарды, бейімделген емдік өнімдерді, медициналық бұйымдарды қосымша беру туралы" шешіміне өзгеріс енгізу туралы</w:t>
      </w:r>
    </w:p>
    <w:p>
      <w:pPr>
        <w:spacing w:after="0"/>
        <w:ind w:left="0"/>
        <w:jc w:val="both"/>
      </w:pPr>
      <w:r>
        <w:rPr>
          <w:rFonts w:ascii="Times New Roman"/>
          <w:b w:val="false"/>
          <w:i w:val="false"/>
          <w:color w:val="000000"/>
          <w:sz w:val="28"/>
        </w:rPr>
        <w:t>Маңғыстау облыстық мәслихатының 2022 жылғы 5 қыркүйектегі № 14/168 шешімі. Қазақстан Республикасының Әділет министрлігінде 2022 жылғы 12 қыркүйекте № 29532 болып тіркелді</w:t>
      </w:r>
    </w:p>
    <w:p>
      <w:pPr>
        <w:spacing w:after="0"/>
        <w:ind w:left="0"/>
        <w:jc w:val="both"/>
      </w:pPr>
      <w:bookmarkStart w:name="z1" w:id="0"/>
      <w:r>
        <w:rPr>
          <w:rFonts w:ascii="Times New Roman"/>
          <w:b w:val="false"/>
          <w:i w:val="false"/>
          <w:color w:val="000000"/>
          <w:sz w:val="28"/>
        </w:rPr>
        <w:t xml:space="preserve">
      Маңғыстау облыстық мәслихаты ШЕШТІ: </w:t>
      </w:r>
    </w:p>
    <w:bookmarkEnd w:id="0"/>
    <w:bookmarkStart w:name="z2" w:id="1"/>
    <w:p>
      <w:pPr>
        <w:spacing w:after="0"/>
        <w:ind w:left="0"/>
        <w:jc w:val="both"/>
      </w:pPr>
      <w:r>
        <w:rPr>
          <w:rFonts w:ascii="Times New Roman"/>
          <w:b w:val="false"/>
          <w:i w:val="false"/>
          <w:color w:val="000000"/>
          <w:sz w:val="28"/>
        </w:rPr>
        <w:t xml:space="preserve">
      1. Маңғыстау облыстық мәслихатының 2020 жылғы 28 тамыздағы </w:t>
      </w:r>
      <w:r>
        <w:rPr>
          <w:rFonts w:ascii="Times New Roman"/>
          <w:b w:val="false"/>
          <w:i w:val="false"/>
          <w:color w:val="000000"/>
          <w:sz w:val="28"/>
        </w:rPr>
        <w:t>№ 37/446</w:t>
      </w:r>
      <w:r>
        <w:rPr>
          <w:rFonts w:ascii="Times New Roman"/>
          <w:b w:val="false"/>
          <w:i w:val="false"/>
          <w:color w:val="000000"/>
          <w:sz w:val="28"/>
        </w:rPr>
        <w:t xml:space="preserve"> "Маңғыстау облысының аумағында тұрақты тұратын Қазақстан Республикасы азаматтарының жекелеген санаттарына тегін амбулаториялық емдеу кезінде тегін медициналық көмектің кепілдік берілген көлемін, оның ішінде дәрілік заттарды, бейімделген емдік өнімдерді, медициналық бұйымдарды қосымша беру туралы" (нормативтік құқықтық актілерді мемлекеттік тіркеу Тізілімінде № 4278 болып тіркелген) шешіміне келесідей өзгеріс енгізілсін:</w:t>
      </w:r>
    </w:p>
    <w:bookmarkEnd w:id="1"/>
    <w:bookmarkStart w:name="z3" w:id="2"/>
    <w:p>
      <w:pPr>
        <w:spacing w:after="0"/>
        <w:ind w:left="0"/>
        <w:jc w:val="both"/>
      </w:pPr>
      <w:r>
        <w:rPr>
          <w:rFonts w:ascii="Times New Roman"/>
          <w:b w:val="false"/>
          <w:i w:val="false"/>
          <w:color w:val="000000"/>
          <w:sz w:val="28"/>
        </w:rPr>
        <w:t xml:space="preserve">
      жоғарыда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облыстық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Тумышев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5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14/168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облыстық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 жылғы 28 тамыздағы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37/446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1-қосымша  </w:t>
            </w:r>
          </w:p>
        </w:tc>
      </w:tr>
    </w:tbl>
    <w:bookmarkStart w:name="z12" w:id="4"/>
    <w:p>
      <w:pPr>
        <w:spacing w:after="0"/>
        <w:ind w:left="0"/>
        <w:jc w:val="left"/>
      </w:pPr>
      <w:r>
        <w:rPr>
          <w:rFonts w:ascii="Times New Roman"/>
          <w:b/>
          <w:i w:val="false"/>
          <w:color w:val="000000"/>
        </w:rPr>
        <w:t xml:space="preserve"> Маңғыстау облысында тіркелген Қазақстан Республикасы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бейімделген емдік өнімдерді, медициналық бұйымдарды қосымша тегін беру туралы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тағайындау көрсеткіші (дәрежесі, сатысы, ағым ауырлығы)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(шығару нысаны), мамандандырылған емдік өнімдердің және медициналық бұйымдардың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Тегін медициналық көмектің кепілдік берілген көлемі шеңберіндегі дәрілік заттар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Мультифокалдық, краниалдық дистония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А-гемаглютинин типті ботулиндік упттық кешен, бұлшықет ішіне және тер астына енгізу үшін ерітінді дайындауға арналған лиофилизат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ауру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Миртазапин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Ювенильді артрит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Канакинумаб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Тромбофилия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Диспансерлік есепте тұрған жүкті әйелдер және босанғаннан кейінгі кезеңде босанған әйелдер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эноксапарині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надропарині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тінінің жүйелік аурулары, неврологиялық аурулар, Девик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Буллалы эпидермолиз</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күміс сульфотиазолы бар крем, сыртқа қолдануға арналған крем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Декспантенол 5%, сыртқа қолдануға арналған крем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Декспантенол 5%, сыртқа қолдануға арналған жақпамай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Хлоргексидин, ерітінді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стенозы, созылмалы канюльтасығыш</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w:t>
            </w:r>
          </w:p>
          <w:p>
            <w:pPr>
              <w:spacing w:after="20"/>
              <w:ind w:left="20"/>
              <w:jc w:val="both"/>
            </w:pPr>
            <w:r>
              <w:rPr>
                <w:rFonts w:ascii="Times New Roman"/>
                <w:b w:val="false"/>
                <w:i w:val="false"/>
                <w:color w:val="000000"/>
                <w:sz w:val="20"/>
              </w:rPr>
              <w:t xml:space="preserve">
тұрған азаматтардың </w:t>
            </w:r>
          </w:p>
          <w:p>
            <w:pPr>
              <w:spacing w:after="20"/>
              <w:ind w:left="20"/>
              <w:jc w:val="both"/>
            </w:pPr>
            <w:r>
              <w:rPr>
                <w:rFonts w:ascii="Times New Roman"/>
                <w:b w:val="false"/>
                <w:i w:val="false"/>
                <w:color w:val="000000"/>
                <w:sz w:val="20"/>
              </w:rPr>
              <w:t>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 ингаляцияға арналған дозаланған ұнтақ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Фенотерол мен Ипратропий бромиді, ингаляцияға арналған ерітінді/дозаланған ингаляцияға арналған аэрозоль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Ацетилцистеин, ішуге арналған ерітінді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Кистозды фиброз (Муковисцидоз)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Урсодезоксихолий қышқылы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Созылмалы бүйрек жеткіліксіздігі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4-ке ауысу</w:t>
            </w:r>
          </w:p>
          <w:p>
            <w:pPr>
              <w:spacing w:after="20"/>
              <w:ind w:left="20"/>
              <w:jc w:val="both"/>
            </w:pPr>
            <w:r>
              <w:rPr>
                <w:rFonts w:ascii="Times New Roman"/>
                <w:b w:val="false"/>
                <w:i w:val="false"/>
                <w:color w:val="000000"/>
                <w:sz w:val="20"/>
              </w:rPr>
              <w:t>
сатысына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қышқылдарының кетоаналистері, таблеткалар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Перитонеалді диализге арналған препараттар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w:t>
            </w:r>
          </w:p>
          <w:p>
            <w:pPr>
              <w:spacing w:after="20"/>
              <w:ind w:left="20"/>
              <w:jc w:val="both"/>
            </w:pPr>
            <w:r>
              <w:rPr>
                <w:rFonts w:ascii="Times New Roman"/>
                <w:b w:val="false"/>
                <w:i w:val="false"/>
                <w:color w:val="000000"/>
                <w:sz w:val="20"/>
              </w:rPr>
              <w:t>
толық жауап</w:t>
            </w:r>
          </w:p>
          <w:p>
            <w:pPr>
              <w:spacing w:after="20"/>
              <w:ind w:left="20"/>
              <w:jc w:val="both"/>
            </w:pPr>
            <w:r>
              <w:rPr>
                <w:rFonts w:ascii="Times New Roman"/>
                <w:b w:val="false"/>
                <w:i w:val="false"/>
                <w:color w:val="000000"/>
                <w:sz w:val="20"/>
              </w:rPr>
              <w:t xml:space="preserve">
бермейтін </w:t>
            </w:r>
          </w:p>
          <w:p>
            <w:pPr>
              <w:spacing w:after="20"/>
              <w:ind w:left="20"/>
              <w:jc w:val="both"/>
            </w:pPr>
            <w:r>
              <w:rPr>
                <w:rFonts w:ascii="Times New Roman"/>
                <w:b w:val="false"/>
                <w:i w:val="false"/>
                <w:color w:val="000000"/>
                <w:sz w:val="20"/>
              </w:rPr>
              <w:t>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Вигабатрин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Сультиам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Дюшен бұлшықет дистрофиясы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w:t>
            </w:r>
          </w:p>
          <w:p>
            <w:pPr>
              <w:spacing w:after="20"/>
              <w:ind w:left="20"/>
              <w:jc w:val="both"/>
            </w:pPr>
            <w:r>
              <w:rPr>
                <w:rFonts w:ascii="Times New Roman"/>
                <w:b w:val="false"/>
                <w:i w:val="false"/>
                <w:color w:val="000000"/>
                <w:sz w:val="20"/>
              </w:rPr>
              <w:t>
толық жауап</w:t>
            </w:r>
          </w:p>
          <w:p>
            <w:pPr>
              <w:spacing w:after="20"/>
              <w:ind w:left="20"/>
              <w:jc w:val="both"/>
            </w:pPr>
            <w:r>
              <w:rPr>
                <w:rFonts w:ascii="Times New Roman"/>
                <w:b w:val="false"/>
                <w:i w:val="false"/>
                <w:color w:val="000000"/>
                <w:sz w:val="20"/>
              </w:rPr>
              <w:t xml:space="preserve">
бермейтін </w:t>
            </w:r>
          </w:p>
          <w:p>
            <w:pPr>
              <w:spacing w:after="20"/>
              <w:ind w:left="20"/>
              <w:jc w:val="both"/>
            </w:pPr>
            <w:r>
              <w:rPr>
                <w:rFonts w:ascii="Times New Roman"/>
                <w:b w:val="false"/>
                <w:i w:val="false"/>
                <w:color w:val="000000"/>
                <w:sz w:val="20"/>
              </w:rPr>
              <w:t>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Дефлазакорт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Шашыраңқы беріш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w:t>
            </w:r>
          </w:p>
          <w:p>
            <w:pPr>
              <w:spacing w:after="20"/>
              <w:ind w:left="20"/>
              <w:jc w:val="both"/>
            </w:pPr>
            <w:r>
              <w:rPr>
                <w:rFonts w:ascii="Times New Roman"/>
                <w:b w:val="false"/>
                <w:i w:val="false"/>
                <w:color w:val="000000"/>
                <w:sz w:val="20"/>
              </w:rPr>
              <w:t>
және ауырлық</w:t>
            </w:r>
          </w:p>
          <w:p>
            <w:pPr>
              <w:spacing w:after="20"/>
              <w:ind w:left="20"/>
              <w:jc w:val="both"/>
            </w:pPr>
            <w:r>
              <w:rPr>
                <w:rFonts w:ascii="Times New Roman"/>
                <w:b w:val="false"/>
                <w:i w:val="false"/>
                <w:color w:val="000000"/>
                <w:sz w:val="20"/>
              </w:rPr>
              <w:t>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Диметилфумарат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аурулар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w:t>
            </w:r>
          </w:p>
          <w:p>
            <w:pPr>
              <w:spacing w:after="20"/>
              <w:ind w:left="20"/>
              <w:jc w:val="both"/>
            </w:pPr>
            <w:r>
              <w:rPr>
                <w:rFonts w:ascii="Times New Roman"/>
                <w:b w:val="false"/>
                <w:i w:val="false"/>
                <w:color w:val="000000"/>
                <w:sz w:val="20"/>
              </w:rPr>
              <w:t>
азаматтардың барлық</w:t>
            </w:r>
          </w:p>
          <w:p>
            <w:pPr>
              <w:spacing w:after="20"/>
              <w:ind w:left="20"/>
              <w:jc w:val="both"/>
            </w:pPr>
            <w:r>
              <w:rPr>
                <w:rFonts w:ascii="Times New Roman"/>
                <w:b w:val="false"/>
                <w:i w:val="false"/>
                <w:color w:val="000000"/>
                <w:sz w:val="20"/>
              </w:rPr>
              <w:t>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w:t>
            </w:r>
          </w:p>
          <w:p>
            <w:pPr>
              <w:spacing w:after="20"/>
              <w:ind w:left="20"/>
              <w:jc w:val="both"/>
            </w:pPr>
            <w:r>
              <w:rPr>
                <w:rFonts w:ascii="Times New Roman"/>
                <w:b w:val="false"/>
                <w:i w:val="false"/>
                <w:color w:val="000000"/>
                <w:sz w:val="20"/>
              </w:rPr>
              <w:t>
және ауырлық</w:t>
            </w:r>
          </w:p>
          <w:p>
            <w:pPr>
              <w:spacing w:after="20"/>
              <w:ind w:left="20"/>
              <w:jc w:val="both"/>
            </w:pPr>
            <w:r>
              <w:rPr>
                <w:rFonts w:ascii="Times New Roman"/>
                <w:b w:val="false"/>
                <w:i w:val="false"/>
                <w:color w:val="000000"/>
                <w:sz w:val="20"/>
              </w:rPr>
              <w:t>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Атезолизумаб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Изотретиноин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Третиноин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Пембролизумаб</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өкпе гипертензиясы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Диспансерлік есепте тұрған азаматтардың барлық санаттары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w:t>
            </w:r>
          </w:p>
          <w:p>
            <w:pPr>
              <w:spacing w:after="20"/>
              <w:ind w:left="20"/>
              <w:jc w:val="both"/>
            </w:pPr>
            <w:r>
              <w:rPr>
                <w:rFonts w:ascii="Times New Roman"/>
                <w:b w:val="false"/>
                <w:i w:val="false"/>
                <w:color w:val="000000"/>
                <w:sz w:val="20"/>
              </w:rPr>
              <w:t>
және ауырлық</w:t>
            </w:r>
          </w:p>
          <w:p>
            <w:pPr>
              <w:spacing w:after="20"/>
              <w:ind w:left="20"/>
              <w:jc w:val="both"/>
            </w:pPr>
            <w:r>
              <w:rPr>
                <w:rFonts w:ascii="Times New Roman"/>
                <w:b w:val="false"/>
                <w:i w:val="false"/>
                <w:color w:val="000000"/>
                <w:sz w:val="20"/>
              </w:rPr>
              <w:t>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Мацитентан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Риоцигуат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 мен тіндерді ауыстырып салудан кейінгі жағдайлар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w:t>
            </w:r>
          </w:p>
          <w:p>
            <w:pPr>
              <w:spacing w:after="20"/>
              <w:ind w:left="20"/>
              <w:jc w:val="both"/>
            </w:pPr>
            <w:r>
              <w:rPr>
                <w:rFonts w:ascii="Times New Roman"/>
                <w:b w:val="false"/>
                <w:i w:val="false"/>
                <w:color w:val="000000"/>
                <w:sz w:val="20"/>
              </w:rPr>
              <w:t>
және ауырлық</w:t>
            </w:r>
          </w:p>
          <w:p>
            <w:pPr>
              <w:spacing w:after="20"/>
              <w:ind w:left="20"/>
              <w:jc w:val="both"/>
            </w:pPr>
            <w:r>
              <w:rPr>
                <w:rFonts w:ascii="Times New Roman"/>
                <w:b w:val="false"/>
                <w:i w:val="false"/>
                <w:color w:val="000000"/>
                <w:sz w:val="20"/>
              </w:rPr>
              <w:t>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 капсула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Итраконазол,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Гомоцистинурия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w:t>
            </w:r>
          </w:p>
          <w:p>
            <w:pPr>
              <w:spacing w:after="20"/>
              <w:ind w:left="20"/>
              <w:jc w:val="both"/>
            </w:pPr>
            <w:r>
              <w:rPr>
                <w:rFonts w:ascii="Times New Roman"/>
                <w:b w:val="false"/>
                <w:i w:val="false"/>
                <w:color w:val="000000"/>
                <w:sz w:val="20"/>
              </w:rPr>
              <w:t>
және ауырлық</w:t>
            </w:r>
          </w:p>
          <w:p>
            <w:pPr>
              <w:spacing w:after="20"/>
              <w:ind w:left="20"/>
              <w:jc w:val="both"/>
            </w:pPr>
            <w:r>
              <w:rPr>
                <w:rFonts w:ascii="Times New Roman"/>
                <w:b w:val="false"/>
                <w:i w:val="false"/>
                <w:color w:val="000000"/>
                <w:sz w:val="20"/>
              </w:rPr>
              <w:t>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Бетаин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Тегін медициналық көмектің кепілдік берілген көлемі шеңберіндегі медициналық бұйымдар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Буллалы эпидермолиз</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Күмісі бар майланған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Фармпрепаратсыз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Абсорбциялайтын стерильді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Абсорбциялайтын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Бұласыр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Гидротюль, гидроактивті майланған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Перуан бальзамы бар майланған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майлықтар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Бекітетін созылмалы бинт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Бекітетін бинт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Торлы құбырлы бинт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стерильді емес мақталы бинт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 негізіндегі стерильді таңғыш</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стенозы, созылмалы канюльтасығыш</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w:t>
            </w:r>
          </w:p>
          <w:p>
            <w:pPr>
              <w:spacing w:after="20"/>
              <w:ind w:left="20"/>
              <w:jc w:val="both"/>
            </w:pPr>
            <w:r>
              <w:rPr>
                <w:rFonts w:ascii="Times New Roman"/>
                <w:b w:val="false"/>
                <w:i w:val="false"/>
                <w:color w:val="000000"/>
                <w:sz w:val="20"/>
              </w:rPr>
              <w:t xml:space="preserve">
тұрған азаматтардың </w:t>
            </w:r>
          </w:p>
          <w:p>
            <w:pPr>
              <w:spacing w:after="20"/>
              <w:ind w:left="20"/>
              <w:jc w:val="both"/>
            </w:pPr>
            <w:r>
              <w:rPr>
                <w:rFonts w:ascii="Times New Roman"/>
                <w:b w:val="false"/>
                <w:i w:val="false"/>
                <w:color w:val="000000"/>
                <w:sz w:val="20"/>
              </w:rPr>
              <w:t>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Вакууммен басқарылатын аспирациялық катетер (қақырықтан тазарту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 түтігі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Трахеостоманы бекіту жолақтары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Трахеостомиялық түтіктің астына салуға арналған майлықтар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клапандары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қолданатын Жанне шприцтері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алмастырғыш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Гастростомия түтігі (баланы тамақтандыру үшін) F-16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Трахеостомаға арналған бітегіш</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Тегін медициналық көмектің кепілдік берілген көлемі шеңберіндегі мамандандырылған емдік өнімдер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Буллалы эпидермолиз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емдік тамақтану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Целиакия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Глютенсыз арнайы ұн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Кистозды фиброз </w:t>
            </w:r>
          </w:p>
          <w:p>
            <w:pPr>
              <w:spacing w:after="20"/>
              <w:ind w:left="20"/>
              <w:jc w:val="both"/>
            </w:pPr>
            <w:r>
              <w:rPr>
                <w:rFonts w:ascii="Times New Roman"/>
                <w:b w:val="false"/>
                <w:i w:val="false"/>
                <w:color w:val="000000"/>
                <w:sz w:val="20"/>
              </w:rPr>
              <w:t>
Муковисцидоз)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емдік өнімдер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