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17c2" w14:textId="aee1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both"/>
      </w:pPr>
      <w:r>
        <w:rPr>
          <w:rFonts w:ascii="Times New Roman"/>
          <w:b w:val="false"/>
          <w:i w:val="false"/>
          <w:color w:val="000000"/>
          <w:sz w:val="28"/>
        </w:rPr>
        <w:t>Маңғыстау облысы әкімдігінің 2022 жылғы 14 сәуірдегі № 54 қаулысы. Қазақстан Республикасының Әділет министрлігінде 2022 жылғы 19 сәуірде № 27633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бұйрығына (нормативтік құқықтық актілерді мемлекеттік тіркеу Тізілімінде № 18404 болып тіркелген)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Маңғыстау облысы бойынша 2022 жылға арналған асыл тұқымды мал шаруашылығын дамытуды, мал шаруашылығының өнiмдiлiгiн және өнiм сапасын арттыруды субсидиялау бағыттары бойынша субсидиялар көлемдері бекітілсін.</w:t>
      </w:r>
    </w:p>
    <w:bookmarkEnd w:id="1"/>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Маңғыстау облысы бойынша 2022 жылға арналған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 бекітілсін.</w:t>
      </w:r>
    </w:p>
    <w:bookmarkEnd w:id="2"/>
    <w:bookmarkStart w:name="z3" w:id="3"/>
    <w:p>
      <w:pPr>
        <w:spacing w:after="0"/>
        <w:ind w:left="0"/>
        <w:jc w:val="both"/>
      </w:pPr>
      <w:r>
        <w:rPr>
          <w:rFonts w:ascii="Times New Roman"/>
          <w:b w:val="false"/>
          <w:i w:val="false"/>
          <w:color w:val="000000"/>
          <w:sz w:val="28"/>
        </w:rPr>
        <w:t xml:space="preserve">
      3. "Маңғыстау облысының ауыл шаруашылығы басқармасы" мемлекеттік мекемесі заңнамада белгіленген тәртіппен осы қаулының Қазақстан Республикасының Әділет министрлігінде мемлекеттік тіркелуін қамтамасыз етсін. </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10" w:id="5"/>
    <w:p>
      <w:pPr>
        <w:spacing w:after="0"/>
        <w:ind w:left="0"/>
        <w:jc w:val="left"/>
      </w:pPr>
      <w:r>
        <w:rPr>
          <w:rFonts w:ascii="Times New Roman"/>
          <w:b/>
          <w:i w:val="false"/>
          <w:color w:val="000000"/>
        </w:rPr>
        <w:t xml:space="preserve"> </w:t>
      </w:r>
      <w:r>
        <w:rPr>
          <w:rFonts w:ascii="Times New Roman"/>
          <w:b/>
          <w:i w:val="false"/>
          <w:color w:val="000000"/>
        </w:rPr>
        <w:t>Маңғыстау облысының 2022 жылға арналған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5"/>
    <w:p>
      <w:pPr>
        <w:spacing w:after="0"/>
        <w:ind w:left="0"/>
        <w:jc w:val="both"/>
      </w:pPr>
      <w:r>
        <w:rPr>
          <w:rFonts w:ascii="Times New Roman"/>
          <w:b w:val="false"/>
          <w:i w:val="false"/>
          <w:color w:val="ff0000"/>
          <w:sz w:val="28"/>
        </w:rPr>
        <w:t xml:space="preserve">
      Ескерту. 1- қосымша жаңа редакцияда Маңғыстау облысы әкімдігінің 14.11.2022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2 300 000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65 197 500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Түйелердің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591 055 000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асыл тұқымды мал шаруашылығын дамытуды, мал шаруашылығының өнiмдiлiгiн және өнiм сапасын арттыруды субсидиялаудың резервіндегі (күту парағы)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 47 237 500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706 700 000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14" w:id="6"/>
    <w:p>
      <w:pPr>
        <w:spacing w:after="0"/>
        <w:ind w:left="0"/>
        <w:jc w:val="left"/>
      </w:pPr>
      <w:r>
        <w:rPr>
          <w:rFonts w:ascii="Times New Roman"/>
          <w:b/>
          <w:i w:val="false"/>
          <w:color w:val="000000"/>
        </w:rPr>
        <w:t xml:space="preserve"> Маңғыстау облысы бойынша 2022 жылға арналған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жүйесінде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меншікті (сиырлар мен 18 айдан асқан қашарлардың);</w:t>
            </w:r>
          </w:p>
          <w:p>
            <w:pPr>
              <w:spacing w:after="20"/>
              <w:ind w:left="20"/>
              <w:jc w:val="both"/>
            </w:pPr>
            <w:r>
              <w:rPr>
                <w:rFonts w:ascii="Times New Roman"/>
                <w:b w:val="false"/>
                <w:i w:val="false"/>
                <w:color w:val="000000"/>
                <w:sz w:val="20"/>
              </w:rPr>
              <w:t>
2) жайылымдардың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және ауыл шаруашылығы жануарларын бірдейлендіру ақпараттық қорымен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сәуірінен 20 желтоқсанға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қой/ешкінің меншікті аналық басы (12 айдан асқан);</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меншікті аналық басы (36 айдан асқан);</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меншікті аналық басы (36 айдан асқан);</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