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9f60" w14:textId="8079f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2020 жылғы 28 тамыздағы № 37/446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шешіміне өзгерістер енгізу туралы</w:t>
      </w:r>
    </w:p>
    <w:p>
      <w:pPr>
        <w:spacing w:after="0"/>
        <w:ind w:left="0"/>
        <w:jc w:val="both"/>
      </w:pPr>
      <w:r>
        <w:rPr>
          <w:rFonts w:ascii="Times New Roman"/>
          <w:b w:val="false"/>
          <w:i w:val="false"/>
          <w:color w:val="000000"/>
          <w:sz w:val="28"/>
        </w:rPr>
        <w:t>Маңғыстау облыстық мәслихатының 2022 жылғы 29 наурыздағы № 9/112 шешімі. Қазақстан Республикасының Әділет министрлігінде 2022 жылғы 11 сәуірде № 27510 болып тіркелді</w:t>
      </w:r>
    </w:p>
    <w:p>
      <w:pPr>
        <w:spacing w:after="0"/>
        <w:ind w:left="0"/>
        <w:jc w:val="both"/>
      </w:pPr>
      <w:bookmarkStart w:name="z0" w:id="0"/>
      <w:r>
        <w:rPr>
          <w:rFonts w:ascii="Times New Roman"/>
          <w:b w:val="false"/>
          <w:i w:val="false"/>
          <w:color w:val="000000"/>
          <w:sz w:val="28"/>
        </w:rPr>
        <w:t xml:space="preserve">
      Маңғыстау облыстық мәслихаты ШЕШТІ: </w:t>
      </w:r>
    </w:p>
    <w:bookmarkEnd w:id="0"/>
    <w:bookmarkStart w:name="z1" w:id="1"/>
    <w:p>
      <w:pPr>
        <w:spacing w:after="0"/>
        <w:ind w:left="0"/>
        <w:jc w:val="both"/>
      </w:pPr>
      <w:r>
        <w:rPr>
          <w:rFonts w:ascii="Times New Roman"/>
          <w:b w:val="false"/>
          <w:i w:val="false"/>
          <w:color w:val="000000"/>
          <w:sz w:val="28"/>
        </w:rPr>
        <w:t xml:space="preserve">
      1. Маңғыстау облыстық мәслихатының 2020 жылғы 28 тамыздағы </w:t>
      </w:r>
      <w:r>
        <w:rPr>
          <w:rFonts w:ascii="Times New Roman"/>
          <w:b w:val="false"/>
          <w:i w:val="false"/>
          <w:color w:val="000000"/>
          <w:sz w:val="28"/>
        </w:rPr>
        <w:t>№ 37/446</w:t>
      </w:r>
      <w:r>
        <w:rPr>
          <w:rFonts w:ascii="Times New Roman"/>
          <w:b w:val="false"/>
          <w:i w:val="false"/>
          <w:color w:val="000000"/>
          <w:sz w:val="28"/>
        </w:rPr>
        <w:t xml:space="preserve"> "Қазақстан Республикасы азаматтарының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бұйымдарды қосымша беру туралы" (нормативтік құқықтық актілерді мемлекеттік тіркеу Тізілімінде № 4278 болып тіркелген)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"Маңғыстау облысының аумағында тұрақты тұратын Қазақстан Республикасы азаматтарының жекелеген санаттарына тегін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беру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5" w:id="4"/>
    <w:p>
      <w:pPr>
        <w:spacing w:after="0"/>
        <w:ind w:left="0"/>
        <w:jc w:val="both"/>
      </w:pPr>
      <w:r>
        <w:rPr>
          <w:rFonts w:ascii="Times New Roman"/>
          <w:b w:val="false"/>
          <w:i w:val="false"/>
          <w:color w:val="000000"/>
          <w:sz w:val="28"/>
        </w:rPr>
        <w:t>
      "1. Осы шешімнің 1-қосымшасына сәйкес азаматтардың жекелеген санаттарына амбулаториялық емдеу кезінде тегін медициналық көмектің кепілдік берілген көлемін, оның ішінде дәрілік заттарды, мамандандырылған емдік өнімдерді, медициналық бұйымдарды қосымша тегін берілсін".</w:t>
      </w:r>
    </w:p>
    <w:bookmarkEnd w:id="4"/>
    <w:bookmarkStart w:name="z6" w:id="5"/>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Тумышев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9/112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2020 жылғы 28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37/446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8" w:id="7"/>
    <w:p>
      <w:pPr>
        <w:spacing w:after="0"/>
        <w:ind w:left="0"/>
        <w:jc w:val="left"/>
      </w:pPr>
      <w:r>
        <w:rPr>
          <w:rFonts w:ascii="Times New Roman"/>
          <w:b/>
          <w:i w:val="false"/>
          <w:color w:val="000000"/>
        </w:rPr>
        <w:t xml:space="preserve"> Маңғыстау облысында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тағайындау көрсеткіші (дәрежесі, сатысы, ағым ауырлығы)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(шығару нысаны), мамандандырылған емдік өнімдердің және медициналық бұйымдардың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Мультифокалдық, краниалдық дистония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А-гемаглютинин типті ботулиндік упттық кешен, бұлшықет ішіне және тер астына енгізу үшін ерітінді дайындауға арналған лиофилизат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Тромбофилия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жүкті әйелдер және босанғаннан кейінгі кезеңде босанған әйелдер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эноксапарині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надропарині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аурулары, неврологиялық аурулар, Девик ауру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күміс сульфотиазолы бар крем,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крем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Декспантенол 5%, сыртқа қолдануға арналған жақпамай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ингаляцияға арналған дозаланған ұнтақ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 ингаляцияға арналған ерітінді/дозаланған ингаляцияға арналған аэрозоль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 ішуге арналған ерітінді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Кистозды фиброз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Урсодезоксихолий қышқылы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жеткіліксіздігі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4-ке ауысу</w:t>
            </w:r>
          </w:p>
          <w:p>
            <w:pPr>
              <w:spacing w:after="20"/>
              <w:ind w:left="20"/>
              <w:jc w:val="both"/>
            </w:pPr>
            <w:r>
              <w:rPr>
                <w:rFonts w:ascii="Times New Roman"/>
                <w:b w:val="false"/>
                <w:i w:val="false"/>
                <w:color w:val="000000"/>
                <w:sz w:val="20"/>
              </w:rPr>
              <w:t>
сатысына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 қышқылдарының кетоаналистері, таблеткалар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w:t>
            </w:r>
          </w:p>
          <w:p>
            <w:pPr>
              <w:spacing w:after="20"/>
              <w:ind w:left="20"/>
              <w:jc w:val="both"/>
            </w:pPr>
            <w:r>
              <w:rPr>
                <w:rFonts w:ascii="Times New Roman"/>
                <w:b w:val="false"/>
                <w:i w:val="false"/>
                <w:color w:val="000000"/>
                <w:sz w:val="20"/>
              </w:rPr>
              <w:t>
толық жауап</w:t>
            </w:r>
          </w:p>
          <w:p>
            <w:pPr>
              <w:spacing w:after="20"/>
              <w:ind w:left="20"/>
              <w:jc w:val="both"/>
            </w:pPr>
            <w:r>
              <w:rPr>
                <w:rFonts w:ascii="Times New Roman"/>
                <w:b w:val="false"/>
                <w:i w:val="false"/>
                <w:color w:val="000000"/>
                <w:sz w:val="20"/>
              </w:rPr>
              <w:t xml:space="preserve">
бермейтін </w:t>
            </w:r>
          </w:p>
          <w:p>
            <w:pPr>
              <w:spacing w:after="20"/>
              <w:ind w:left="20"/>
              <w:jc w:val="both"/>
            </w:pPr>
            <w:r>
              <w:rPr>
                <w:rFonts w:ascii="Times New Roman"/>
                <w:b w:val="false"/>
                <w:i w:val="false"/>
                <w:color w:val="000000"/>
                <w:sz w:val="20"/>
              </w:rPr>
              <w:t>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бұлшықет дистрофиясы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терапияға</w:t>
            </w:r>
          </w:p>
          <w:p>
            <w:pPr>
              <w:spacing w:after="20"/>
              <w:ind w:left="20"/>
              <w:jc w:val="both"/>
            </w:pPr>
            <w:r>
              <w:rPr>
                <w:rFonts w:ascii="Times New Roman"/>
                <w:b w:val="false"/>
                <w:i w:val="false"/>
                <w:color w:val="000000"/>
                <w:sz w:val="20"/>
              </w:rPr>
              <w:t>
толық жауап</w:t>
            </w:r>
          </w:p>
          <w:p>
            <w:pPr>
              <w:spacing w:after="20"/>
              <w:ind w:left="20"/>
              <w:jc w:val="both"/>
            </w:pPr>
            <w:r>
              <w:rPr>
                <w:rFonts w:ascii="Times New Roman"/>
                <w:b w:val="false"/>
                <w:i w:val="false"/>
                <w:color w:val="000000"/>
                <w:sz w:val="20"/>
              </w:rPr>
              <w:t xml:space="preserve">
бермейтін </w:t>
            </w:r>
          </w:p>
          <w:p>
            <w:pPr>
              <w:spacing w:after="20"/>
              <w:ind w:left="20"/>
              <w:jc w:val="both"/>
            </w:pPr>
            <w:r>
              <w:rPr>
                <w:rFonts w:ascii="Times New Roman"/>
                <w:b w:val="false"/>
                <w:i w:val="false"/>
                <w:color w:val="000000"/>
                <w:sz w:val="20"/>
              </w:rPr>
              <w:t>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беріш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Атезолизумаб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өкпе гипертензиясы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Диспансерлік есепте тұрған азаматтардың барлық санаттары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w:t>
            </w:r>
          </w:p>
          <w:p>
            <w:pPr>
              <w:spacing w:after="20"/>
              <w:ind w:left="20"/>
              <w:jc w:val="both"/>
            </w:pPr>
            <w:r>
              <w:rPr>
                <w:rFonts w:ascii="Times New Roman"/>
                <w:b w:val="false"/>
                <w:i w:val="false"/>
                <w:color w:val="000000"/>
                <w:sz w:val="20"/>
              </w:rPr>
              <w:t>
және ауырлық</w:t>
            </w:r>
          </w:p>
          <w:p>
            <w:pPr>
              <w:spacing w:after="20"/>
              <w:ind w:left="20"/>
              <w:jc w:val="both"/>
            </w:pPr>
            <w:r>
              <w:rPr>
                <w:rFonts w:ascii="Times New Roman"/>
                <w:b w:val="false"/>
                <w:i w:val="false"/>
                <w:color w:val="000000"/>
                <w:sz w:val="20"/>
              </w:rPr>
              <w:t>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 капсула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кепілдік берілген көлемі шеңберіндегі медициналық бұйымдар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 стенозы, созылмалы канюльтасығыш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w:t>
            </w:r>
          </w:p>
          <w:p>
            <w:pPr>
              <w:spacing w:after="20"/>
              <w:ind w:left="20"/>
              <w:jc w:val="both"/>
            </w:pPr>
            <w:r>
              <w:rPr>
                <w:rFonts w:ascii="Times New Roman"/>
                <w:b w:val="false"/>
                <w:i w:val="false"/>
                <w:color w:val="000000"/>
                <w:sz w:val="20"/>
              </w:rPr>
              <w:t xml:space="preserve">
тұрған азаматтардың </w:t>
            </w:r>
          </w:p>
          <w:p>
            <w:pPr>
              <w:spacing w:after="20"/>
              <w:ind w:left="20"/>
              <w:jc w:val="both"/>
            </w:pPr>
            <w:r>
              <w:rPr>
                <w:rFonts w:ascii="Times New Roman"/>
                <w:b w:val="false"/>
                <w:i w:val="false"/>
                <w:color w:val="000000"/>
                <w:sz w:val="20"/>
              </w:rPr>
              <w:t>
барлық санаттары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Вакууммен басқарылатын аспирациялық катетер (қақырықтан тазарту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түтігі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Трахеостоманы бекіту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Трахеостомиялық түтіктің астына салуға арналған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клапандары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рет қолданатын Жанне шприцтері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Гастростомия түтігі (баланы тамақтандыру үшін) F-16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Трахеостомаға арналған бітегіш</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Тегін медициналық көмектің кепілдік берілген көлемі шеңберіндегі мамандандырылған емдік өнімдер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емдік тамақтану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азаматтардың барлық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Глютенсыз арнайы 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Кистозды фиброз </w:t>
            </w:r>
          </w:p>
          <w:p>
            <w:pPr>
              <w:spacing w:after="20"/>
              <w:ind w:left="20"/>
              <w:jc w:val="both"/>
            </w:pPr>
            <w:r>
              <w:rPr>
                <w:rFonts w:ascii="Times New Roman"/>
                <w:b w:val="false"/>
                <w:i w:val="false"/>
                <w:color w:val="000000"/>
                <w:sz w:val="20"/>
              </w:rPr>
              <w:t>
(Муковисцидоз)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есепте тұрған 18 жасқа дейінгі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 және ауырлық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емдік өнімдер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