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cc66" w14:textId="861c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2018 жылғы 28 желтоқсандағы “Пайдаланылмайтын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туралы” №34/24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6 мамырдағы № 22/27 шешімі. Қазақстан Республикасының Әділет министрлігінде 2022 жылғы 19 мамырда № 28124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“Құқықтық актілер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мәслихаттың “Пайдаланылмайтын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туралы”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6612 болып тіркелген) шешімінің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