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7ea8" w14:textId="f057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30 наурыздағы № 16-2. Қазақстан Республикасының Әділет министрлігінде 2022 жылғы 11 сәуірде № 27513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 бойынша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