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7ea8" w14:textId="f057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30 наурыздағы № 16-2. Қазақстан Республикасының Әділет министрлігінде 2022 жылғы 11 сәуірде № 27513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ауданы бойынша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