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87c2" w14:textId="4dc8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әкімдігінің 2022 жылғы 4 мамырдағы № 34/01 қаулысы. Қазақстан Республикасының Әділет министрлігінде 2022 жылғы 13 мамырда № 28046 болып тіркелді. Күші жойылды - Қарағанды облысы Осакаров ауданының әкімдігінің 2025 жылғы 8 мамырдағы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әкімдігінің 08.05.2025 </w:t>
      </w:r>
      <w:r>
        <w:rPr>
          <w:rFonts w:ascii="Times New Roman"/>
          <w:b w:val="false"/>
          <w:i w:val="false"/>
          <w:color w:val="ff0000"/>
          <w:sz w:val="28"/>
        </w:rPr>
        <w:t>№ 44/03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жарияланғаннан кейін Осакаров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Осакаров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әкімдігінің</w:t>
            </w:r>
            <w:r>
              <w:br/>
            </w:r>
            <w:r>
              <w:rPr>
                <w:rFonts w:ascii="Times New Roman"/>
                <w:b w:val="false"/>
                <w:i w:val="false"/>
                <w:color w:val="000000"/>
                <w:sz w:val="20"/>
              </w:rPr>
              <w:t>2022 жылғы 4</w:t>
            </w:r>
            <w:r>
              <w:br/>
            </w:r>
            <w:r>
              <w:rPr>
                <w:rFonts w:ascii="Times New Roman"/>
                <w:b w:val="false"/>
                <w:i w:val="false"/>
                <w:color w:val="000000"/>
                <w:sz w:val="20"/>
              </w:rPr>
              <w:t>мамырдағы</w:t>
            </w:r>
            <w:r>
              <w:br/>
            </w:r>
            <w:r>
              <w:rPr>
                <w:rFonts w:ascii="Times New Roman"/>
                <w:b w:val="false"/>
                <w:i w:val="false"/>
                <w:color w:val="000000"/>
                <w:sz w:val="20"/>
              </w:rPr>
              <w:t>№ 34/01</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 бойынша шешімі, қабаттылығы, әрлеу материалдары негізгі өлшемдер болып табылады. Жеке құрылыс салу ауданы үшін сыртқы көркі, сәулеттік стилі, түсті боыйнша шешімі, қабаттылығы, әрлеу материалдары, коршаулары,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меншiкте болады, ал дара (бөлек) меншiкте емес бөлiктер пәтерлердің, тұрғын емес үй-жайлардың, орынтұрақ орындарының, қоймалардың меншiк иелерiне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Осакаров ауданының әкімдігінің 21.10.2024 </w:t>
      </w:r>
      <w:r>
        <w:rPr>
          <w:rFonts w:ascii="Times New Roman"/>
          <w:b w:val="false"/>
          <w:i w:val="false"/>
          <w:color w:val="000000"/>
          <w:sz w:val="28"/>
        </w:rPr>
        <w:t>№ 92/01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2 -тарау.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"Осакаров ауданының тұрғын үй – 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xml:space="preserve">
      4. "Осакаров ауданының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ауданының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Осакаров ауданының әкімшілік-аумақтық бірліктер әкімдері келесі іс-шараларды ұйымдастырады:</w:t>
      </w:r>
    </w:p>
    <w:bookmarkEnd w:id="23"/>
    <w:bookmarkStart w:name="z30"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1" w:id="25"/>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End w:id="26"/>
    <w:bookmarkStart w:name="z33" w:id="27"/>
    <w:p>
      <w:pPr>
        <w:spacing w:after="0"/>
        <w:ind w:left="0"/>
        <w:jc w:val="both"/>
      </w:pPr>
      <w:r>
        <w:rPr>
          <w:rFonts w:ascii="Times New Roman"/>
          <w:b w:val="false"/>
          <w:i w:val="false"/>
          <w:color w:val="000000"/>
          <w:sz w:val="28"/>
        </w:rPr>
        <w:t>
      6. Егер жиналысқа пәтерлер, тұрғын емес үй-жайлардың меншік иелерінің жалпы санының жартысынан астамы қатысса, жиналыс шешім қабылдауға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ауданының әкімдігінің 21.10.2024 </w:t>
      </w:r>
      <w:r>
        <w:rPr>
          <w:rFonts w:ascii="Times New Roman"/>
          <w:b w:val="false"/>
          <w:i w:val="false"/>
          <w:color w:val="000000"/>
          <w:sz w:val="28"/>
        </w:rPr>
        <w:t>№ 92/01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 – 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касбетінің,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 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 сметалық құжаттамасы бекітілгеннен кейін Бөлім бюджеттік жоспарлау жөніндегі орталық уәкілетті орган айкындаған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ережелер</w:t>
      </w:r>
    </w:p>
    <w:bookmarkEnd w:id="36"/>
    <w:bookmarkStart w:name="z43" w:id="37"/>
    <w:p>
      <w:pPr>
        <w:spacing w:after="0"/>
        <w:ind w:left="0"/>
        <w:jc w:val="both"/>
      </w:pPr>
      <w:r>
        <w:rPr>
          <w:rFonts w:ascii="Times New Roman"/>
          <w:b w:val="false"/>
          <w:i w:val="false"/>
          <w:color w:val="000000"/>
          <w:sz w:val="28"/>
        </w:rPr>
        <w:t>
      14. Осакаров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